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2FF24188" w:rsidR="00E90E49" w:rsidRPr="004F35E2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4F35E2">
        <w:t>3GPP TSG-RAN WG</w:t>
      </w:r>
      <w:r w:rsidR="008F1C4E" w:rsidRPr="004F35E2">
        <w:t>1</w:t>
      </w:r>
      <w:r w:rsidRPr="004F35E2">
        <w:t xml:space="preserve"> </w:t>
      </w:r>
      <w:r w:rsidR="008F1C4E" w:rsidRPr="004F35E2">
        <w:t xml:space="preserve">Meeting </w:t>
      </w:r>
      <w:r w:rsidRPr="004F35E2">
        <w:t>#</w:t>
      </w:r>
      <w:r w:rsidR="00CE0BF7" w:rsidRPr="004F35E2">
        <w:t>9</w:t>
      </w:r>
      <w:r w:rsidR="003C6B45" w:rsidRPr="004F35E2">
        <w:t>4</w:t>
      </w:r>
      <w:r w:rsidR="002944FC" w:rsidRPr="004F35E2">
        <w:t>bis</w:t>
      </w:r>
      <w:r w:rsidRPr="004F35E2">
        <w:tab/>
      </w:r>
      <w:r w:rsidR="00091557" w:rsidRPr="004F35E2">
        <w:rPr>
          <w:sz w:val="32"/>
          <w:szCs w:val="32"/>
        </w:rPr>
        <w:t>R</w:t>
      </w:r>
      <w:r w:rsidR="008F1C4E" w:rsidRPr="004F35E2">
        <w:rPr>
          <w:sz w:val="32"/>
          <w:szCs w:val="32"/>
        </w:rPr>
        <w:t>1</w:t>
      </w:r>
      <w:r w:rsidR="00091557" w:rsidRPr="004F35E2">
        <w:rPr>
          <w:sz w:val="32"/>
          <w:szCs w:val="32"/>
        </w:rPr>
        <w:t>-</w:t>
      </w:r>
      <w:r w:rsidR="00CC050A" w:rsidRPr="00CC050A">
        <w:rPr>
          <w:sz w:val="32"/>
          <w:szCs w:val="32"/>
        </w:rPr>
        <w:t>1812041</w:t>
      </w:r>
    </w:p>
    <w:p w14:paraId="51C3D3E7" w14:textId="3F39B92D" w:rsidR="00E90E49" w:rsidRPr="004F35E2" w:rsidRDefault="002944FC" w:rsidP="00311702">
      <w:pPr>
        <w:pStyle w:val="3GPPHeader"/>
      </w:pPr>
      <w:r w:rsidRPr="004F35E2">
        <w:t>Chengdu, China, October 8th – 12th, 2018</w:t>
      </w:r>
    </w:p>
    <w:p w14:paraId="60A5317D" w14:textId="77777777" w:rsidR="00E90E49" w:rsidRPr="004F35E2" w:rsidRDefault="00E90E49" w:rsidP="00357380">
      <w:pPr>
        <w:pStyle w:val="3GPPHeader"/>
      </w:pPr>
    </w:p>
    <w:p w14:paraId="3C6869D1" w14:textId="353D1098" w:rsidR="00E90E49" w:rsidRPr="004F35E2" w:rsidRDefault="00E90E49" w:rsidP="00311702">
      <w:pPr>
        <w:pStyle w:val="3GPPHeader"/>
        <w:rPr>
          <w:sz w:val="22"/>
        </w:rPr>
      </w:pPr>
      <w:r w:rsidRPr="004F35E2">
        <w:rPr>
          <w:sz w:val="22"/>
        </w:rPr>
        <w:t>Agenda Item:</w:t>
      </w:r>
      <w:r w:rsidRPr="004F35E2">
        <w:rPr>
          <w:sz w:val="22"/>
        </w:rPr>
        <w:tab/>
      </w:r>
      <w:r w:rsidR="00C5652B" w:rsidRPr="004F35E2">
        <w:rPr>
          <w:sz w:val="22"/>
        </w:rPr>
        <w:t>7.</w:t>
      </w:r>
      <w:r w:rsidR="00545373">
        <w:rPr>
          <w:sz w:val="22"/>
        </w:rPr>
        <w:t>1.5</w:t>
      </w:r>
    </w:p>
    <w:p w14:paraId="0CB055DD" w14:textId="77777777" w:rsidR="00E90E49" w:rsidRPr="004F35E2" w:rsidRDefault="003D3C45" w:rsidP="00F64C2B">
      <w:pPr>
        <w:pStyle w:val="3GPPHeader"/>
        <w:rPr>
          <w:sz w:val="22"/>
        </w:rPr>
      </w:pPr>
      <w:r w:rsidRPr="004F35E2">
        <w:rPr>
          <w:sz w:val="22"/>
        </w:rPr>
        <w:t>Source:</w:t>
      </w:r>
      <w:r w:rsidR="00E90E49" w:rsidRPr="004F35E2">
        <w:rPr>
          <w:sz w:val="22"/>
        </w:rPr>
        <w:tab/>
      </w:r>
      <w:r w:rsidR="00F64C2B" w:rsidRPr="004F35E2">
        <w:rPr>
          <w:sz w:val="22"/>
        </w:rPr>
        <w:t>Ericsson</w:t>
      </w:r>
    </w:p>
    <w:p w14:paraId="63DAB814" w14:textId="0C7D1129" w:rsidR="00E90E49" w:rsidRPr="004F35E2" w:rsidRDefault="003D3C45" w:rsidP="00545373">
      <w:pPr>
        <w:pStyle w:val="3GPPHeader"/>
        <w:ind w:left="1710" w:hanging="1710"/>
        <w:rPr>
          <w:sz w:val="22"/>
        </w:rPr>
      </w:pPr>
      <w:r w:rsidRPr="004F35E2">
        <w:rPr>
          <w:sz w:val="22"/>
        </w:rPr>
        <w:t>Title:</w:t>
      </w:r>
      <w:r w:rsidR="00E90E49" w:rsidRPr="004F35E2">
        <w:rPr>
          <w:sz w:val="22"/>
        </w:rPr>
        <w:tab/>
      </w:r>
      <w:r w:rsidR="00545373" w:rsidRPr="00545373">
        <w:rPr>
          <w:sz w:val="22"/>
        </w:rPr>
        <w:t xml:space="preserve">Proposals from offline discussion of clarification of Rel-15 UL MIMO power </w:t>
      </w:r>
      <w:r w:rsidR="00545373">
        <w:rPr>
          <w:sz w:val="22"/>
        </w:rPr>
        <w:t xml:space="preserve">   </w:t>
      </w:r>
      <w:r w:rsidR="00545373" w:rsidRPr="00545373">
        <w:rPr>
          <w:sz w:val="22"/>
        </w:rPr>
        <w:t>scaling</w:t>
      </w:r>
    </w:p>
    <w:p w14:paraId="58D4CB54" w14:textId="314C757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C5652B">
        <w:rPr>
          <w:sz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1BCEA9E" w14:textId="7CC79163" w:rsidR="00AB309D" w:rsidRDefault="00A274D6" w:rsidP="00CE0424">
      <w:pPr>
        <w:pStyle w:val="BodyText"/>
      </w:pPr>
      <w:r>
        <w:t>It was agreed this week to clarify Rel-15 UL MIMO PUSCH power scaling:</w:t>
      </w:r>
    </w:p>
    <w:p w14:paraId="131DF8FF" w14:textId="77777777" w:rsidR="00A274D6" w:rsidRPr="00E8700E" w:rsidRDefault="00A274D6" w:rsidP="00A274D6">
      <w:pPr>
        <w:spacing w:after="0" w:line="240" w:lineRule="auto"/>
        <w:ind w:left="1287" w:hanging="720"/>
        <w:rPr>
          <w:rFonts w:ascii="Times" w:eastAsia="Batang" w:hAnsi="Times" w:cs="Times New Roman"/>
          <w:b/>
          <w:szCs w:val="24"/>
          <w:highlight w:val="green"/>
          <w:lang w:val="en-GB" w:eastAsia="x-none"/>
        </w:rPr>
      </w:pPr>
      <w:r w:rsidRPr="00E8700E">
        <w:rPr>
          <w:rFonts w:ascii="Times" w:eastAsia="Batang" w:hAnsi="Times" w:cs="Times New Roman"/>
          <w:b/>
          <w:szCs w:val="24"/>
          <w:highlight w:val="green"/>
          <w:lang w:val="en-GB" w:eastAsia="x-none"/>
        </w:rPr>
        <w:t>Agreement</w:t>
      </w:r>
    </w:p>
    <w:p w14:paraId="72566731" w14:textId="1F00D691" w:rsidR="00A274D6" w:rsidRPr="00E8700E" w:rsidRDefault="00A274D6" w:rsidP="00A274D6">
      <w:pPr>
        <w:pStyle w:val="BodyText"/>
        <w:ind w:left="567"/>
        <w:rPr>
          <w:rFonts w:ascii="Times" w:eastAsia="Batang" w:hAnsi="Times" w:cs="Times New Roman"/>
          <w:szCs w:val="20"/>
          <w:lang w:val="en-GB"/>
        </w:rPr>
      </w:pPr>
      <w:r w:rsidRPr="00E8700E">
        <w:rPr>
          <w:rFonts w:ascii="Times" w:eastAsia="Batang" w:hAnsi="Times" w:cs="Times New Roman"/>
          <w:szCs w:val="20"/>
          <w:lang w:val="en-GB"/>
        </w:rPr>
        <w:t>Clarify Rel-15 NR PUSCH power scaling specifications such that per-PA full power capacity for all PAs in the UE is NOT required for any MIMO UE capability.</w:t>
      </w:r>
    </w:p>
    <w:p w14:paraId="7E344E17" w14:textId="67FC6240" w:rsidR="00A274D6" w:rsidRPr="004F35E2" w:rsidRDefault="00A274D6" w:rsidP="00A274D6">
      <w:pPr>
        <w:pStyle w:val="BodyText"/>
      </w:pPr>
      <w:r>
        <w:t>This contribution summarizes proposals from o</w:t>
      </w:r>
      <w:r w:rsidRPr="00A274D6">
        <w:t xml:space="preserve">ffline discussions </w:t>
      </w:r>
      <w:r>
        <w:t xml:space="preserve">on how to clarify the power scaling.  </w:t>
      </w:r>
    </w:p>
    <w:p w14:paraId="020415C4" w14:textId="01D2E4B2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A4E155C" w14:textId="77777777" w:rsidR="00A274D6" w:rsidRPr="00A274D6" w:rsidRDefault="00A274D6" w:rsidP="00A274D6">
      <w:pPr>
        <w:rPr>
          <w:rFonts w:ascii="Arial" w:hAnsi="Arial" w:cs="Arial"/>
          <w:lang w:val="en-AU"/>
        </w:rPr>
      </w:pPr>
      <w:bookmarkStart w:id="1" w:name="_Hlk526966723"/>
      <w:r w:rsidRPr="00A274D6">
        <w:rPr>
          <w:rFonts w:ascii="Arial" w:hAnsi="Arial" w:cs="Arial"/>
          <w:lang w:val="en-AU"/>
        </w:rPr>
        <w:t xml:space="preserve">Alternatives to clarify the text from 38.213 that have been identified during offline discussion are as follows.  </w:t>
      </w:r>
    </w:p>
    <w:p w14:paraId="709629CF" w14:textId="584E8D65" w:rsidR="00A274D6" w:rsidRPr="00A274D6" w:rsidRDefault="00A274D6" w:rsidP="00A274D6">
      <w:pPr>
        <w:rPr>
          <w:rFonts w:ascii="Arial" w:hAnsi="Arial" w:cs="Arial"/>
          <w:lang w:val="en-AU"/>
        </w:rPr>
      </w:pPr>
      <w:r w:rsidRPr="0015476A">
        <w:rPr>
          <w:rFonts w:ascii="Arial" w:hAnsi="Arial" w:cs="Arial"/>
          <w:lang w:val="en-AU"/>
        </w:rPr>
        <w:t>The alternatives r</w:t>
      </w:r>
      <w:r w:rsidRPr="00A274D6">
        <w:rPr>
          <w:rFonts w:ascii="Arial" w:hAnsi="Arial" w:cs="Arial"/>
          <w:lang w:val="en-AU"/>
        </w:rPr>
        <w:t xml:space="preserve">eplace ‘number of configured antenna ports for the transmission scheme’ in 38.213 </w:t>
      </w:r>
      <w:r w:rsidRPr="0015476A">
        <w:rPr>
          <w:rFonts w:ascii="Arial" w:hAnsi="Arial" w:cs="Arial"/>
          <w:lang w:val="en-AU"/>
        </w:rPr>
        <w:t xml:space="preserve">as shown </w:t>
      </w:r>
      <w:r w:rsidRPr="00A274D6">
        <w:rPr>
          <w:rFonts w:ascii="Arial" w:hAnsi="Arial" w:cs="Arial"/>
          <w:lang w:val="en-AU"/>
        </w:rPr>
        <w:t xml:space="preserve">below.  </w:t>
      </w:r>
      <w:r w:rsidR="00357111">
        <w:rPr>
          <w:rFonts w:ascii="Arial" w:hAnsi="Arial" w:cs="Arial"/>
          <w:lang w:val="en-AU"/>
        </w:rPr>
        <w:t xml:space="preserve">One of </w:t>
      </w:r>
      <w:r w:rsidRPr="00A274D6">
        <w:rPr>
          <w:rFonts w:ascii="Arial" w:hAnsi="Arial" w:cs="Arial"/>
          <w:lang w:val="en-AU"/>
        </w:rPr>
        <w:t>Alt 1</w:t>
      </w:r>
      <w:r w:rsidR="00357111">
        <w:rPr>
          <w:rFonts w:ascii="Arial" w:hAnsi="Arial" w:cs="Arial"/>
          <w:lang w:val="en-AU"/>
        </w:rPr>
        <w:t>, 2, or 3</w:t>
      </w:r>
      <w:r w:rsidRPr="00A274D6">
        <w:rPr>
          <w:rFonts w:ascii="Arial" w:hAnsi="Arial" w:cs="Arial"/>
          <w:lang w:val="en-AU"/>
        </w:rPr>
        <w:t xml:space="preserve"> is used for </w:t>
      </w:r>
      <w:proofErr w:type="gramStart"/>
      <w:r w:rsidRPr="00A274D6">
        <w:rPr>
          <w:rFonts w:ascii="Arial" w:hAnsi="Arial" w:cs="Arial"/>
          <w:lang w:val="en-AU"/>
        </w:rPr>
        <w:t>codebook based</w:t>
      </w:r>
      <w:proofErr w:type="gramEnd"/>
      <w:r w:rsidRPr="00A274D6">
        <w:rPr>
          <w:rFonts w:ascii="Arial" w:hAnsi="Arial" w:cs="Arial"/>
          <w:lang w:val="en-AU"/>
        </w:rPr>
        <w:t xml:space="preserve"> operation, and </w:t>
      </w:r>
      <w:r w:rsidR="00A46D8B">
        <w:rPr>
          <w:rFonts w:ascii="Arial" w:hAnsi="Arial" w:cs="Arial"/>
          <w:lang w:val="en-AU"/>
        </w:rPr>
        <w:t xml:space="preserve">one of </w:t>
      </w:r>
      <w:r w:rsidRPr="00A274D6">
        <w:rPr>
          <w:rFonts w:ascii="Arial" w:hAnsi="Arial" w:cs="Arial"/>
          <w:lang w:val="en-AU"/>
        </w:rPr>
        <w:t xml:space="preserve">Alt </w:t>
      </w:r>
      <w:r w:rsidR="00357111">
        <w:rPr>
          <w:rFonts w:ascii="Arial" w:hAnsi="Arial" w:cs="Arial"/>
          <w:lang w:val="en-AU"/>
        </w:rPr>
        <w:t>4</w:t>
      </w:r>
      <w:r w:rsidR="00DE648E">
        <w:rPr>
          <w:rFonts w:ascii="Arial" w:hAnsi="Arial" w:cs="Arial"/>
          <w:lang w:val="en-AU"/>
        </w:rPr>
        <w:t xml:space="preserve">, </w:t>
      </w:r>
      <w:r w:rsidR="00357111">
        <w:rPr>
          <w:rFonts w:ascii="Arial" w:hAnsi="Arial" w:cs="Arial"/>
          <w:lang w:val="en-AU"/>
        </w:rPr>
        <w:t>5</w:t>
      </w:r>
      <w:r w:rsidR="00DE648E">
        <w:rPr>
          <w:rFonts w:ascii="Arial" w:hAnsi="Arial" w:cs="Arial"/>
          <w:lang w:val="en-AU"/>
        </w:rPr>
        <w:t xml:space="preserve"> or </w:t>
      </w:r>
      <w:r w:rsidR="00357111">
        <w:rPr>
          <w:rFonts w:ascii="Arial" w:hAnsi="Arial" w:cs="Arial"/>
          <w:lang w:val="en-AU"/>
        </w:rPr>
        <w:t>6</w:t>
      </w:r>
      <w:r w:rsidR="00DE648E">
        <w:rPr>
          <w:rFonts w:ascii="Arial" w:hAnsi="Arial" w:cs="Arial"/>
          <w:lang w:val="en-AU"/>
        </w:rPr>
        <w:t xml:space="preserve"> </w:t>
      </w:r>
      <w:r w:rsidR="00A46D8B">
        <w:rPr>
          <w:rFonts w:ascii="Arial" w:hAnsi="Arial" w:cs="Arial"/>
          <w:lang w:val="en-AU"/>
        </w:rPr>
        <w:t xml:space="preserve">is </w:t>
      </w:r>
      <w:r w:rsidRPr="00A274D6">
        <w:rPr>
          <w:rFonts w:ascii="Arial" w:hAnsi="Arial" w:cs="Arial"/>
          <w:lang w:val="en-AU"/>
        </w:rPr>
        <w:t>used for non-codebook based operation.</w:t>
      </w:r>
    </w:p>
    <w:p w14:paraId="4BCEDDAA" w14:textId="49053C97" w:rsidR="00A274D6" w:rsidRPr="00A274D6" w:rsidRDefault="00A274D6" w:rsidP="00A274D6">
      <w:pPr>
        <w:ind w:left="720"/>
        <w:rPr>
          <w:rFonts w:ascii="Arial" w:hAnsi="Arial" w:cs="Arial"/>
          <w:lang w:val="en-AU"/>
        </w:rPr>
      </w:pPr>
      <w:r w:rsidRPr="00A274D6">
        <w:rPr>
          <w:rFonts w:ascii="Arial" w:hAnsi="Arial" w:cs="Arial"/>
          <w:u w:val="single"/>
          <w:lang w:val="en-AU"/>
        </w:rPr>
        <w:t>Alt 1</w:t>
      </w:r>
      <w:r w:rsidRPr="00A274D6">
        <w:rPr>
          <w:rFonts w:ascii="Arial" w:hAnsi="Arial" w:cs="Arial"/>
          <w:lang w:val="en-AU"/>
        </w:rPr>
        <w:t xml:space="preserve">: the maximum number of PUSCH layers supported by the UE when the higher layer parameter </w:t>
      </w:r>
      <w:proofErr w:type="spellStart"/>
      <w:r w:rsidRPr="00A274D6">
        <w:rPr>
          <w:rFonts w:ascii="Arial" w:hAnsi="Arial" w:cs="Arial"/>
          <w:i/>
          <w:lang w:val="en-AU"/>
        </w:rPr>
        <w:t>txConfig</w:t>
      </w:r>
      <w:proofErr w:type="spellEnd"/>
      <w:r w:rsidRPr="00A274D6">
        <w:rPr>
          <w:rFonts w:ascii="Arial" w:hAnsi="Arial" w:cs="Arial"/>
          <w:lang w:val="en-AU"/>
        </w:rPr>
        <w:t xml:space="preserve"> in </w:t>
      </w:r>
      <w:r w:rsidRPr="00A274D6">
        <w:rPr>
          <w:rFonts w:ascii="Arial" w:hAnsi="Arial" w:cs="Arial"/>
          <w:i/>
          <w:lang w:val="en-AU"/>
        </w:rPr>
        <w:t>PUSCH-Config</w:t>
      </w:r>
      <w:r w:rsidRPr="00A274D6">
        <w:rPr>
          <w:rFonts w:ascii="Arial" w:hAnsi="Arial" w:cs="Arial"/>
          <w:lang w:val="en-AU"/>
        </w:rPr>
        <w:t xml:space="preserve"> is set to 'codebook'  </w:t>
      </w:r>
    </w:p>
    <w:p w14:paraId="5A1A9926" w14:textId="0472F3F2" w:rsidR="00A274D6" w:rsidRDefault="00A274D6" w:rsidP="00A274D6">
      <w:pPr>
        <w:ind w:left="720"/>
        <w:rPr>
          <w:rFonts w:ascii="Arial" w:hAnsi="Arial" w:cs="Arial"/>
          <w:lang w:val="en-AU"/>
        </w:rPr>
      </w:pPr>
      <w:r w:rsidRPr="00A274D6">
        <w:rPr>
          <w:rFonts w:ascii="Arial" w:hAnsi="Arial" w:cs="Arial"/>
          <w:u w:val="single"/>
          <w:lang w:val="en-AU"/>
        </w:rPr>
        <w:t>Alt 2</w:t>
      </w:r>
      <w:r w:rsidRPr="00A274D6">
        <w:rPr>
          <w:rFonts w:ascii="Arial" w:hAnsi="Arial" w:cs="Arial"/>
          <w:lang w:val="en-AU"/>
        </w:rPr>
        <w:t xml:space="preserve">: the maximum number of SRS ports in one SRS resource supported by the UE when the higher layer parameter </w:t>
      </w:r>
      <w:proofErr w:type="spellStart"/>
      <w:r w:rsidRPr="00A274D6">
        <w:rPr>
          <w:rFonts w:ascii="Arial" w:hAnsi="Arial" w:cs="Arial"/>
          <w:i/>
          <w:lang w:val="en-AU"/>
        </w:rPr>
        <w:t>txConfig</w:t>
      </w:r>
      <w:proofErr w:type="spellEnd"/>
      <w:r w:rsidRPr="00A274D6">
        <w:rPr>
          <w:rFonts w:ascii="Arial" w:hAnsi="Arial" w:cs="Arial"/>
          <w:lang w:val="en-AU"/>
        </w:rPr>
        <w:t xml:space="preserve"> in </w:t>
      </w:r>
      <w:r w:rsidRPr="00A274D6">
        <w:rPr>
          <w:rFonts w:ascii="Arial" w:hAnsi="Arial" w:cs="Arial"/>
          <w:i/>
          <w:lang w:val="en-AU"/>
        </w:rPr>
        <w:t>PUSCH-Config</w:t>
      </w:r>
      <w:r w:rsidRPr="00A274D6">
        <w:rPr>
          <w:rFonts w:ascii="Arial" w:hAnsi="Arial" w:cs="Arial"/>
          <w:lang w:val="en-AU"/>
        </w:rPr>
        <w:t xml:space="preserve"> is set to 'codebook'  </w:t>
      </w:r>
    </w:p>
    <w:p w14:paraId="467065C5" w14:textId="0458B9B3" w:rsidR="006D0CA5" w:rsidRPr="00A274D6" w:rsidRDefault="006D0CA5" w:rsidP="006D0CA5">
      <w:pPr>
        <w:ind w:left="720"/>
        <w:rPr>
          <w:rFonts w:ascii="Arial" w:hAnsi="Arial" w:cs="Arial"/>
          <w:lang w:val="en-AU"/>
        </w:rPr>
      </w:pPr>
      <w:r w:rsidRPr="00A274D6">
        <w:rPr>
          <w:rFonts w:ascii="Arial" w:hAnsi="Arial" w:cs="Arial"/>
          <w:u w:val="single"/>
          <w:lang w:val="en-AU"/>
        </w:rPr>
        <w:t xml:space="preserve">Alt </w:t>
      </w:r>
      <w:r w:rsidR="00357111">
        <w:rPr>
          <w:rFonts w:ascii="Arial" w:hAnsi="Arial" w:cs="Arial"/>
          <w:u w:val="single"/>
          <w:lang w:val="en-AU"/>
        </w:rPr>
        <w:t>3</w:t>
      </w:r>
      <w:r w:rsidRPr="00A274D6">
        <w:rPr>
          <w:rFonts w:ascii="Arial" w:hAnsi="Arial" w:cs="Arial"/>
          <w:lang w:val="en-AU"/>
        </w:rPr>
        <w:t xml:space="preserve">: </w:t>
      </w:r>
      <w:proofErr w:type="spellStart"/>
      <w:r w:rsidR="00357111" w:rsidRPr="00357111">
        <w:rPr>
          <w:rFonts w:ascii="Arial" w:hAnsi="Arial" w:cs="Arial"/>
          <w:i/>
          <w:lang w:val="en-AU"/>
        </w:rPr>
        <w:t>nrofSRS</w:t>
      </w:r>
      <w:proofErr w:type="spellEnd"/>
      <w:r w:rsidR="00357111" w:rsidRPr="00357111">
        <w:rPr>
          <w:rFonts w:ascii="Arial" w:hAnsi="Arial" w:cs="Arial"/>
          <w:i/>
          <w:lang w:val="en-AU"/>
        </w:rPr>
        <w:t>-Ports</w:t>
      </w:r>
      <w:r w:rsidR="00357111">
        <w:rPr>
          <w:rFonts w:ascii="Arial" w:hAnsi="Arial" w:cs="Arial"/>
          <w:lang w:val="en-AU"/>
        </w:rPr>
        <w:t xml:space="preserve"> </w:t>
      </w:r>
      <w:r w:rsidR="00357111" w:rsidRPr="00A274D6">
        <w:rPr>
          <w:rFonts w:ascii="Arial" w:hAnsi="Arial" w:cs="Arial"/>
          <w:lang w:val="en-AU"/>
        </w:rPr>
        <w:t xml:space="preserve">in </w:t>
      </w:r>
      <w:r w:rsidR="00357111" w:rsidRPr="00A274D6">
        <w:rPr>
          <w:rFonts w:ascii="Arial" w:hAnsi="Arial" w:cs="Arial"/>
          <w:i/>
          <w:lang w:val="en-AU"/>
        </w:rPr>
        <w:t>SRS-</w:t>
      </w:r>
      <w:proofErr w:type="spellStart"/>
      <w:r w:rsidR="00357111" w:rsidRPr="00A274D6">
        <w:rPr>
          <w:rFonts w:ascii="Arial" w:hAnsi="Arial" w:cs="Arial"/>
          <w:i/>
          <w:lang w:val="en-AU"/>
        </w:rPr>
        <w:t>ResourceSet</w:t>
      </w:r>
      <w:proofErr w:type="spellEnd"/>
      <w:r w:rsidR="00357111" w:rsidRPr="00A274D6">
        <w:rPr>
          <w:rFonts w:ascii="Arial" w:hAnsi="Arial" w:cs="Arial"/>
          <w:lang w:val="en-AU"/>
        </w:rPr>
        <w:t xml:space="preserve"> configured with </w:t>
      </w:r>
      <w:r w:rsidR="00357111" w:rsidRPr="00DE648E">
        <w:rPr>
          <w:rFonts w:ascii="Arial" w:hAnsi="Arial" w:cs="Arial"/>
          <w:i/>
          <w:lang w:val="en-AU"/>
        </w:rPr>
        <w:t>usage</w:t>
      </w:r>
      <w:r w:rsidR="00357111" w:rsidRPr="00A274D6">
        <w:rPr>
          <w:rFonts w:ascii="Arial" w:hAnsi="Arial" w:cs="Arial"/>
          <w:lang w:val="en-AU"/>
        </w:rPr>
        <w:t xml:space="preserve"> set to '</w:t>
      </w:r>
      <w:r w:rsidR="00357111">
        <w:rPr>
          <w:rFonts w:ascii="Arial" w:hAnsi="Arial" w:cs="Arial"/>
          <w:lang w:val="en-AU"/>
        </w:rPr>
        <w:t>c</w:t>
      </w:r>
      <w:r w:rsidR="00357111" w:rsidRPr="00A274D6">
        <w:rPr>
          <w:rFonts w:ascii="Arial" w:hAnsi="Arial" w:cs="Arial"/>
          <w:lang w:val="en-AU"/>
        </w:rPr>
        <w:t xml:space="preserve">odebook’ when the higher layer parameter </w:t>
      </w:r>
      <w:proofErr w:type="spellStart"/>
      <w:r w:rsidR="00357111" w:rsidRPr="00A274D6">
        <w:rPr>
          <w:rFonts w:ascii="Arial" w:hAnsi="Arial" w:cs="Arial"/>
          <w:i/>
          <w:lang w:val="en-AU"/>
        </w:rPr>
        <w:t>txConfig</w:t>
      </w:r>
      <w:proofErr w:type="spellEnd"/>
      <w:r w:rsidR="00357111" w:rsidRPr="00A274D6">
        <w:rPr>
          <w:rFonts w:ascii="Arial" w:hAnsi="Arial" w:cs="Arial"/>
          <w:lang w:val="en-AU"/>
        </w:rPr>
        <w:t xml:space="preserve"> in </w:t>
      </w:r>
      <w:r w:rsidR="00357111" w:rsidRPr="00A274D6">
        <w:rPr>
          <w:rFonts w:ascii="Arial" w:hAnsi="Arial" w:cs="Arial"/>
          <w:i/>
          <w:lang w:val="en-AU"/>
        </w:rPr>
        <w:t>PUSCH-Config</w:t>
      </w:r>
      <w:r w:rsidR="00357111" w:rsidRPr="00A274D6">
        <w:rPr>
          <w:rFonts w:ascii="Arial" w:hAnsi="Arial" w:cs="Arial"/>
          <w:lang w:val="en-AU"/>
        </w:rPr>
        <w:t xml:space="preserve"> is set to ‘</w:t>
      </w:r>
      <w:r w:rsidR="00357111">
        <w:rPr>
          <w:rFonts w:ascii="Arial" w:hAnsi="Arial" w:cs="Arial"/>
          <w:lang w:val="en-AU"/>
        </w:rPr>
        <w:t>c</w:t>
      </w:r>
      <w:r w:rsidR="00357111" w:rsidRPr="00A274D6">
        <w:rPr>
          <w:rFonts w:ascii="Arial" w:hAnsi="Arial" w:cs="Arial"/>
          <w:lang w:val="en-AU"/>
        </w:rPr>
        <w:t>odebook'</w:t>
      </w:r>
    </w:p>
    <w:p w14:paraId="49723134" w14:textId="49B4BD7B" w:rsidR="00A274D6" w:rsidRPr="00A274D6" w:rsidRDefault="00A274D6" w:rsidP="00A274D6">
      <w:pPr>
        <w:ind w:left="720"/>
        <w:rPr>
          <w:rFonts w:ascii="Arial" w:hAnsi="Arial" w:cs="Arial"/>
          <w:lang w:val="en-AU"/>
        </w:rPr>
      </w:pPr>
      <w:r w:rsidRPr="00A274D6">
        <w:rPr>
          <w:rFonts w:ascii="Arial" w:hAnsi="Arial" w:cs="Arial"/>
          <w:u w:val="single"/>
          <w:lang w:val="en-AU"/>
        </w:rPr>
        <w:t xml:space="preserve">Alt </w:t>
      </w:r>
      <w:r w:rsidR="00357111">
        <w:rPr>
          <w:rFonts w:ascii="Arial" w:hAnsi="Arial" w:cs="Arial"/>
          <w:u w:val="single"/>
          <w:lang w:val="en-AU"/>
        </w:rPr>
        <w:t>4</w:t>
      </w:r>
      <w:r w:rsidRPr="00A274D6">
        <w:rPr>
          <w:rFonts w:ascii="Arial" w:hAnsi="Arial" w:cs="Arial"/>
          <w:lang w:val="en-AU"/>
        </w:rPr>
        <w:t xml:space="preserve">: the maximum number of supported layers for the non-codebook transmission scheme divided by the maximum number of simultaneously transmitted SRS resources in one symbol for the non-codebook transmission scheme when the higher layer parameter </w:t>
      </w:r>
      <w:proofErr w:type="spellStart"/>
      <w:r w:rsidRPr="00A274D6">
        <w:rPr>
          <w:rFonts w:ascii="Arial" w:hAnsi="Arial" w:cs="Arial"/>
          <w:i/>
          <w:lang w:val="en-AU"/>
        </w:rPr>
        <w:t>txConfig</w:t>
      </w:r>
      <w:proofErr w:type="spellEnd"/>
      <w:r w:rsidRPr="00A274D6">
        <w:rPr>
          <w:rFonts w:ascii="Arial" w:hAnsi="Arial" w:cs="Arial"/>
          <w:lang w:val="en-AU"/>
        </w:rPr>
        <w:t xml:space="preserve"> in </w:t>
      </w:r>
      <w:r w:rsidRPr="00A274D6">
        <w:rPr>
          <w:rFonts w:ascii="Arial" w:hAnsi="Arial" w:cs="Arial"/>
          <w:i/>
          <w:lang w:val="en-AU"/>
        </w:rPr>
        <w:t>PUSCH-Config</w:t>
      </w:r>
      <w:r w:rsidRPr="00A274D6">
        <w:rPr>
          <w:rFonts w:ascii="Arial" w:hAnsi="Arial" w:cs="Arial"/>
          <w:lang w:val="en-AU"/>
        </w:rPr>
        <w:t xml:space="preserve"> is set to ‘</w:t>
      </w:r>
      <w:proofErr w:type="spellStart"/>
      <w:r w:rsidRPr="00A274D6">
        <w:rPr>
          <w:rFonts w:ascii="Arial" w:hAnsi="Arial" w:cs="Arial"/>
          <w:lang w:val="en-AU"/>
        </w:rPr>
        <w:t>nonCodebook</w:t>
      </w:r>
      <w:proofErr w:type="spellEnd"/>
      <w:r w:rsidRPr="00A274D6">
        <w:rPr>
          <w:rFonts w:ascii="Arial" w:hAnsi="Arial" w:cs="Arial"/>
          <w:lang w:val="en-AU"/>
        </w:rPr>
        <w:t>'</w:t>
      </w:r>
    </w:p>
    <w:p w14:paraId="3CD66F08" w14:textId="68F2571A" w:rsidR="00A274D6" w:rsidRDefault="00A274D6" w:rsidP="00A274D6">
      <w:pPr>
        <w:ind w:left="720"/>
        <w:rPr>
          <w:rFonts w:ascii="Arial" w:hAnsi="Arial" w:cs="Arial"/>
          <w:lang w:val="en-AU"/>
        </w:rPr>
      </w:pPr>
      <w:r w:rsidRPr="00A274D6">
        <w:rPr>
          <w:rFonts w:ascii="Arial" w:hAnsi="Arial" w:cs="Arial"/>
          <w:u w:val="single"/>
          <w:lang w:val="en-AU"/>
        </w:rPr>
        <w:t xml:space="preserve">Alt </w:t>
      </w:r>
      <w:r w:rsidR="00357111">
        <w:rPr>
          <w:rFonts w:ascii="Arial" w:hAnsi="Arial" w:cs="Arial"/>
          <w:u w:val="single"/>
          <w:lang w:val="en-AU"/>
        </w:rPr>
        <w:t>5</w:t>
      </w:r>
      <w:r w:rsidRPr="00A274D6">
        <w:rPr>
          <w:rFonts w:ascii="Arial" w:hAnsi="Arial" w:cs="Arial"/>
          <w:lang w:val="en-AU"/>
        </w:rPr>
        <w:t xml:space="preserve">: the number of SRS resources in </w:t>
      </w:r>
      <w:r w:rsidRPr="00A274D6">
        <w:rPr>
          <w:rFonts w:ascii="Arial" w:hAnsi="Arial" w:cs="Arial"/>
          <w:i/>
          <w:lang w:val="en-AU"/>
        </w:rPr>
        <w:t>SRS-</w:t>
      </w:r>
      <w:proofErr w:type="spellStart"/>
      <w:r w:rsidRPr="00A274D6">
        <w:rPr>
          <w:rFonts w:ascii="Arial" w:hAnsi="Arial" w:cs="Arial"/>
          <w:i/>
          <w:lang w:val="en-AU"/>
        </w:rPr>
        <w:t>ResourceSet</w:t>
      </w:r>
      <w:proofErr w:type="spellEnd"/>
      <w:r w:rsidRPr="00A274D6">
        <w:rPr>
          <w:rFonts w:ascii="Arial" w:hAnsi="Arial" w:cs="Arial"/>
          <w:lang w:val="en-AU"/>
        </w:rPr>
        <w:t xml:space="preserve"> configured with </w:t>
      </w:r>
      <w:r w:rsidRPr="00DE648E">
        <w:rPr>
          <w:rFonts w:ascii="Arial" w:hAnsi="Arial" w:cs="Arial"/>
          <w:i/>
          <w:lang w:val="en-AU"/>
        </w:rPr>
        <w:t>usage</w:t>
      </w:r>
      <w:r w:rsidRPr="00A274D6">
        <w:rPr>
          <w:rFonts w:ascii="Arial" w:hAnsi="Arial" w:cs="Arial"/>
          <w:lang w:val="en-AU"/>
        </w:rPr>
        <w:t xml:space="preserve"> set to '</w:t>
      </w:r>
      <w:proofErr w:type="spellStart"/>
      <w:r w:rsidRPr="00A274D6">
        <w:rPr>
          <w:rFonts w:ascii="Arial" w:hAnsi="Arial" w:cs="Arial"/>
          <w:lang w:val="en-AU"/>
        </w:rPr>
        <w:t>nonCodebook</w:t>
      </w:r>
      <w:proofErr w:type="spellEnd"/>
      <w:r w:rsidRPr="00A274D6">
        <w:rPr>
          <w:rFonts w:ascii="Arial" w:hAnsi="Arial" w:cs="Arial"/>
          <w:lang w:val="en-AU"/>
        </w:rPr>
        <w:t xml:space="preserve">’ when the higher layer parameter </w:t>
      </w:r>
      <w:proofErr w:type="spellStart"/>
      <w:r w:rsidRPr="00A274D6">
        <w:rPr>
          <w:rFonts w:ascii="Arial" w:hAnsi="Arial" w:cs="Arial"/>
          <w:i/>
          <w:lang w:val="en-AU"/>
        </w:rPr>
        <w:t>txConfig</w:t>
      </w:r>
      <w:proofErr w:type="spellEnd"/>
      <w:r w:rsidRPr="00A274D6">
        <w:rPr>
          <w:rFonts w:ascii="Arial" w:hAnsi="Arial" w:cs="Arial"/>
          <w:lang w:val="en-AU"/>
        </w:rPr>
        <w:t xml:space="preserve"> in </w:t>
      </w:r>
      <w:r w:rsidRPr="00A274D6">
        <w:rPr>
          <w:rFonts w:ascii="Arial" w:hAnsi="Arial" w:cs="Arial"/>
          <w:i/>
          <w:lang w:val="en-AU"/>
        </w:rPr>
        <w:t>PUSCH-Config</w:t>
      </w:r>
      <w:r w:rsidRPr="00A274D6">
        <w:rPr>
          <w:rFonts w:ascii="Arial" w:hAnsi="Arial" w:cs="Arial"/>
          <w:lang w:val="en-AU"/>
        </w:rPr>
        <w:t xml:space="preserve"> is set to ‘</w:t>
      </w:r>
      <w:proofErr w:type="spellStart"/>
      <w:r w:rsidRPr="00A274D6">
        <w:rPr>
          <w:rFonts w:ascii="Arial" w:hAnsi="Arial" w:cs="Arial"/>
          <w:lang w:val="en-AU"/>
        </w:rPr>
        <w:t>nonCodebook</w:t>
      </w:r>
      <w:proofErr w:type="spellEnd"/>
      <w:r w:rsidRPr="00A274D6">
        <w:rPr>
          <w:rFonts w:ascii="Arial" w:hAnsi="Arial" w:cs="Arial"/>
          <w:lang w:val="en-AU"/>
        </w:rPr>
        <w:t>' </w:t>
      </w:r>
    </w:p>
    <w:p w14:paraId="149338B1" w14:textId="34047004" w:rsidR="00141966" w:rsidRPr="00A274D6" w:rsidRDefault="00141966" w:rsidP="00141966">
      <w:pPr>
        <w:ind w:left="720"/>
        <w:rPr>
          <w:rFonts w:ascii="Arial" w:hAnsi="Arial" w:cs="Arial"/>
          <w:lang w:val="en-AU"/>
        </w:rPr>
      </w:pPr>
      <w:r w:rsidRPr="00A274D6">
        <w:rPr>
          <w:rFonts w:ascii="Arial" w:hAnsi="Arial" w:cs="Arial"/>
          <w:u w:val="single"/>
          <w:lang w:val="en-AU"/>
        </w:rPr>
        <w:t xml:space="preserve">Alt </w:t>
      </w:r>
      <w:r w:rsidR="00357111">
        <w:rPr>
          <w:rFonts w:ascii="Arial" w:hAnsi="Arial" w:cs="Arial"/>
          <w:u w:val="single"/>
          <w:lang w:val="en-AU"/>
        </w:rPr>
        <w:t>6</w:t>
      </w:r>
      <w:r w:rsidRPr="00A274D6">
        <w:rPr>
          <w:rFonts w:ascii="Arial" w:hAnsi="Arial" w:cs="Arial"/>
          <w:lang w:val="en-AU"/>
        </w:rPr>
        <w:t xml:space="preserve">: </w:t>
      </w:r>
      <w:r w:rsidR="00DE648E">
        <w:rPr>
          <w:rFonts w:ascii="Arial" w:hAnsi="Arial" w:cs="Arial"/>
          <w:lang w:val="en-AU"/>
        </w:rPr>
        <w:t>the s</w:t>
      </w:r>
      <w:r w:rsidR="00DE648E" w:rsidRPr="00DE648E">
        <w:rPr>
          <w:rFonts w:ascii="Arial" w:hAnsi="Arial" w:cs="Arial"/>
          <w:lang w:val="en-AU"/>
        </w:rPr>
        <w:t>upported max</w:t>
      </w:r>
      <w:r w:rsidR="00DE648E">
        <w:rPr>
          <w:rFonts w:ascii="Arial" w:hAnsi="Arial" w:cs="Arial"/>
          <w:lang w:val="en-AU"/>
        </w:rPr>
        <w:t>imum</w:t>
      </w:r>
      <w:r w:rsidR="00DE648E" w:rsidRPr="00DE648E">
        <w:rPr>
          <w:rFonts w:ascii="Arial" w:hAnsi="Arial" w:cs="Arial"/>
          <w:lang w:val="en-AU"/>
        </w:rPr>
        <w:t xml:space="preserve"> number of SRS resource per SRS resource set with </w:t>
      </w:r>
      <w:r w:rsidR="00DE648E" w:rsidRPr="00DE648E">
        <w:rPr>
          <w:rFonts w:ascii="Arial" w:hAnsi="Arial" w:cs="Arial"/>
          <w:i/>
          <w:lang w:val="en-AU"/>
        </w:rPr>
        <w:t>usage</w:t>
      </w:r>
      <w:r w:rsidR="00DE648E" w:rsidRPr="00DE648E">
        <w:rPr>
          <w:rFonts w:ascii="Arial" w:hAnsi="Arial" w:cs="Arial"/>
          <w:lang w:val="en-AU"/>
        </w:rPr>
        <w:t xml:space="preserve"> set to '</w:t>
      </w:r>
      <w:proofErr w:type="spellStart"/>
      <w:r w:rsidR="00DE648E" w:rsidRPr="00DE648E">
        <w:rPr>
          <w:rFonts w:ascii="Arial" w:hAnsi="Arial" w:cs="Arial"/>
          <w:lang w:val="en-AU"/>
        </w:rPr>
        <w:t>nonCodebook</w:t>
      </w:r>
      <w:proofErr w:type="spellEnd"/>
      <w:r w:rsidR="00DE648E" w:rsidRPr="00DE648E">
        <w:rPr>
          <w:rFonts w:ascii="Arial" w:hAnsi="Arial" w:cs="Arial"/>
          <w:lang w:val="en-AU"/>
        </w:rPr>
        <w:t>'</w:t>
      </w:r>
      <w:bookmarkStart w:id="2" w:name="_GoBack"/>
      <w:bookmarkEnd w:id="2"/>
      <w:r w:rsidRPr="00A274D6">
        <w:rPr>
          <w:rFonts w:ascii="Arial" w:hAnsi="Arial" w:cs="Arial"/>
          <w:lang w:val="en-AU"/>
        </w:rPr>
        <w:t> </w:t>
      </w:r>
    </w:p>
    <w:p w14:paraId="510A5607" w14:textId="77777777" w:rsidR="00141966" w:rsidRPr="00A274D6" w:rsidRDefault="00141966" w:rsidP="00A274D6">
      <w:pPr>
        <w:ind w:left="720"/>
        <w:rPr>
          <w:rFonts w:ascii="Arial" w:hAnsi="Arial" w:cs="Arial"/>
          <w:lang w:val="en-AU"/>
        </w:rPr>
      </w:pPr>
    </w:p>
    <w:p w14:paraId="096E6944" w14:textId="77777777" w:rsidR="00A274D6" w:rsidRPr="00A274D6" w:rsidRDefault="00A274D6" w:rsidP="00A274D6">
      <w:pPr>
        <w:rPr>
          <w:highlight w:val="yellow"/>
          <w:lang w:val="en-AU"/>
        </w:rPr>
      </w:pPr>
    </w:p>
    <w:p w14:paraId="6BC903A2" w14:textId="77777777" w:rsidR="00A274D6" w:rsidRPr="00A274D6" w:rsidRDefault="00A274D6" w:rsidP="00A274D6">
      <w:pPr>
        <w:rPr>
          <w:rFonts w:ascii="Arial" w:hAnsi="Arial" w:cs="Arial"/>
          <w:highlight w:val="yellow"/>
          <w:lang w:val="en-AU"/>
        </w:rPr>
      </w:pPr>
      <w:r w:rsidRPr="00A274D6">
        <w:rPr>
          <w:rFonts w:ascii="Arial" w:hAnsi="Arial" w:cs="Arial"/>
          <w:lang w:val="en-AU"/>
        </w:rPr>
        <w:t>From: 38.213 section 7.1</w:t>
      </w:r>
    </w:p>
    <w:p w14:paraId="199D44F5" w14:textId="77777777" w:rsidR="00A274D6" w:rsidRPr="00A274D6" w:rsidRDefault="00A274D6" w:rsidP="0015476A">
      <w:pPr>
        <w:keepNext/>
        <w:rPr>
          <w:lang w:val="en-AU"/>
        </w:rPr>
      </w:pPr>
      <w:r w:rsidRPr="00A274D6">
        <w:rPr>
          <w:highlight w:val="yellow"/>
          <w:lang w:val="en-AU"/>
        </w:rPr>
        <w:t>&gt;&gt;&gt;&gt;&gt;&gt;&gt;&gt;&gt;&gt;&gt;&gt; Start text proposal &gt;&gt;&gt;&gt;&gt;&gt;&gt;&gt;&gt;&gt;&gt;&gt;</w:t>
      </w:r>
    </w:p>
    <w:p w14:paraId="5A262309" w14:textId="2FF10D32" w:rsidR="00206398" w:rsidRPr="00A274D6" w:rsidRDefault="00206398" w:rsidP="00A274D6">
      <w:pPr>
        <w:rPr>
          <w:lang w:eastAsia="zh-CN"/>
        </w:rPr>
      </w:pPr>
      <w:r w:rsidRPr="00C4125A">
        <w:rPr>
          <w:color w:val="FF0000"/>
          <w:u w:val="single"/>
          <w:lang w:val="en-AU"/>
        </w:rPr>
        <w:t xml:space="preserve">When higher layer parameter </w:t>
      </w:r>
      <w:proofErr w:type="spellStart"/>
      <w:r w:rsidRPr="00C4125A">
        <w:rPr>
          <w:i/>
          <w:color w:val="FF0000"/>
          <w:u w:val="single"/>
          <w:lang w:val="en-AU"/>
        </w:rPr>
        <w:t>txConfig</w:t>
      </w:r>
      <w:proofErr w:type="spellEnd"/>
      <w:r w:rsidRPr="00C4125A">
        <w:rPr>
          <w:color w:val="FF0000"/>
          <w:u w:val="single"/>
          <w:lang w:val="en-AU"/>
        </w:rPr>
        <w:t xml:space="preserve"> in </w:t>
      </w:r>
      <w:r w:rsidRPr="00C4125A">
        <w:rPr>
          <w:i/>
          <w:color w:val="FF0000"/>
          <w:u w:val="single"/>
          <w:lang w:val="en-AU"/>
        </w:rPr>
        <w:t>PUSCH-Config</w:t>
      </w:r>
      <w:r w:rsidRPr="00C4125A">
        <w:rPr>
          <w:color w:val="FF0000"/>
          <w:u w:val="single"/>
          <w:lang w:val="en-AU"/>
        </w:rPr>
        <w:t xml:space="preserve"> is not configured,</w:t>
      </w:r>
      <w:r w:rsidRPr="00C4125A">
        <w:rPr>
          <w:lang w:eastAsia="zh-CN"/>
        </w:rPr>
        <w:t xml:space="preserve"> </w:t>
      </w:r>
      <w:r w:rsidR="00DD2572" w:rsidRPr="00A274D6">
        <w:rPr>
          <w:color w:val="FF0000"/>
          <w:u w:val="single"/>
          <w:lang w:val="en-AU"/>
        </w:rPr>
        <w:t xml:space="preserve">a UE transmits with power </w:t>
      </w:r>
      <w:r w:rsidR="00DD2572" w:rsidRPr="00C4125A">
        <w:rPr>
          <w:iCs/>
          <w:position w:val="-12"/>
        </w:rPr>
        <w:object w:dxaOrig="1660" w:dyaOrig="320" w14:anchorId="0CF9B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15.75pt" o:ole="">
            <v:imagedata r:id="rId8" o:title=""/>
          </v:shape>
          <o:OLEObject Type="Embed" ProgID="Equation.3" ShapeID="_x0000_i1025" DrawAspect="Content" ObjectID="_1600846797" r:id="rId9"/>
        </w:object>
      </w:r>
      <w:r w:rsidR="00DD2572" w:rsidRPr="00C4125A">
        <w:t xml:space="preserve"> </w:t>
      </w:r>
      <w:r w:rsidR="00DD2572" w:rsidRPr="00C4125A">
        <w:rPr>
          <w:color w:val="FF0000"/>
          <w:u w:val="single"/>
        </w:rPr>
        <w:t xml:space="preserve">on active UL BWP </w:t>
      </w:r>
      <w:r w:rsidR="00DD2572" w:rsidRPr="00C4125A">
        <w:rPr>
          <w:iCs/>
          <w:color w:val="FF0000"/>
          <w:position w:val="-6"/>
          <w:u w:val="single"/>
        </w:rPr>
        <w:object w:dxaOrig="180" w:dyaOrig="260" w14:anchorId="16048606">
          <v:shape id="_x0000_i1026" type="#_x0000_t75" style="width:9pt;height:12.75pt" o:ole="">
            <v:imagedata r:id="rId10" o:title=""/>
          </v:shape>
          <o:OLEObject Type="Embed" ProgID="Equation.3" ShapeID="_x0000_i1026" DrawAspect="Content" ObjectID="_1600846798" r:id="rId11"/>
        </w:object>
      </w:r>
      <w:r w:rsidR="00DD2572" w:rsidRPr="00C4125A">
        <w:rPr>
          <w:iCs/>
          <w:color w:val="FF0000"/>
          <w:u w:val="single"/>
        </w:rPr>
        <w:t xml:space="preserve">, as described in Subclause 12, of </w:t>
      </w:r>
      <w:r w:rsidR="00DD2572" w:rsidRPr="00C4125A">
        <w:rPr>
          <w:color w:val="FF0000"/>
          <w:u w:val="single"/>
        </w:rPr>
        <w:t xml:space="preserve">carrier </w:t>
      </w:r>
      <w:r w:rsidR="00DD2572" w:rsidRPr="00C4125A">
        <w:rPr>
          <w:iCs/>
          <w:color w:val="FF0000"/>
          <w:position w:val="-10"/>
          <w:u w:val="single"/>
        </w:rPr>
        <w:object w:dxaOrig="220" w:dyaOrig="279" w14:anchorId="46964D0D">
          <v:shape id="_x0000_i1027" type="#_x0000_t75" style="width:11.25pt;height:15pt" o:ole="">
            <v:imagedata r:id="rId12" o:title=""/>
          </v:shape>
          <o:OLEObject Type="Embed" ProgID="Equation.3" ShapeID="_x0000_i1027" DrawAspect="Content" ObjectID="_1600846799" r:id="rId13"/>
        </w:object>
      </w:r>
      <w:r w:rsidR="00DD2572" w:rsidRPr="00C4125A">
        <w:rPr>
          <w:iCs/>
          <w:color w:val="FF0000"/>
          <w:u w:val="single"/>
        </w:rPr>
        <w:t xml:space="preserve"> of </w:t>
      </w:r>
      <w:r w:rsidR="00DD2572" w:rsidRPr="00C4125A">
        <w:rPr>
          <w:color w:val="FF0000"/>
          <w:u w:val="single"/>
        </w:rPr>
        <w:t xml:space="preserve">serving cell </w:t>
      </w:r>
      <w:r w:rsidR="00DD2572" w:rsidRPr="00C4125A">
        <w:rPr>
          <w:iCs/>
          <w:color w:val="FF0000"/>
          <w:position w:val="-6"/>
          <w:u w:val="single"/>
        </w:rPr>
        <w:object w:dxaOrig="160" w:dyaOrig="200" w14:anchorId="0F16C065">
          <v:shape id="_x0000_i1028" type="#_x0000_t75" style="width:8.25pt;height:11.25pt" o:ole="">
            <v:imagedata r:id="rId14" o:title=""/>
          </v:shape>
          <o:OLEObject Type="Embed" ProgID="Equation.3" ShapeID="_x0000_i1028" DrawAspect="Content" ObjectID="_1600846800" r:id="rId15"/>
        </w:object>
      </w:r>
      <w:r w:rsidR="00DD2572" w:rsidRPr="00C4125A">
        <w:rPr>
          <w:iCs/>
          <w:color w:val="FF0000"/>
          <w:u w:val="single"/>
        </w:rPr>
        <w:t xml:space="preserve"> with parameters as defined in Subclause 7.1.1</w:t>
      </w:r>
      <w:r w:rsidR="00DD2572" w:rsidRPr="00C4125A">
        <w:rPr>
          <w:iCs/>
        </w:rPr>
        <w:t xml:space="preserve">. </w:t>
      </w:r>
      <w:r w:rsidR="00DD2572" w:rsidRPr="00C4125A">
        <w:rPr>
          <w:iCs/>
          <w:color w:val="FF0000"/>
          <w:u w:val="single"/>
        </w:rPr>
        <w:t>Otherwise,</w:t>
      </w:r>
      <w:r w:rsidR="00DD2572" w:rsidRPr="00C4125A">
        <w:rPr>
          <w:iCs/>
          <w:color w:val="FF0000"/>
        </w:rPr>
        <w:t xml:space="preserve"> </w:t>
      </w:r>
      <w:r w:rsidRPr="00C4125A">
        <w:rPr>
          <w:strike/>
          <w:color w:val="FF0000"/>
          <w:lang w:eastAsia="zh-CN"/>
        </w:rPr>
        <w:t>F</w:t>
      </w:r>
      <w:r w:rsidRPr="00FA4B8E">
        <w:rPr>
          <w:strike/>
          <w:color w:val="FF0000"/>
          <w:lang w:eastAsia="zh-CN"/>
        </w:rPr>
        <w:t>or a PUSCH transmission</w:t>
      </w:r>
      <w:r w:rsidRPr="00FA4B8E">
        <w:rPr>
          <w:iCs/>
          <w:strike/>
          <w:color w:val="FF0000"/>
        </w:rPr>
        <w:t xml:space="preserve"> </w:t>
      </w:r>
      <w:r w:rsidRPr="00FA4B8E">
        <w:rPr>
          <w:strike/>
          <w:color w:val="FF0000"/>
        </w:rPr>
        <w:t xml:space="preserve">on active UL BWP </w:t>
      </w:r>
      <w:r w:rsidRPr="00FA4B8E">
        <w:rPr>
          <w:iCs/>
          <w:strike/>
          <w:color w:val="FF0000"/>
          <w:position w:val="-6"/>
        </w:rPr>
        <w:object w:dxaOrig="180" w:dyaOrig="260" w14:anchorId="041AE83D">
          <v:shape id="_x0000_i1029" type="#_x0000_t75" style="width:9pt;height:12.75pt" o:ole="">
            <v:imagedata r:id="rId10" o:title=""/>
          </v:shape>
          <o:OLEObject Type="Embed" ProgID="Equation.3" ShapeID="_x0000_i1029" DrawAspect="Content" ObjectID="_1600846801" r:id="rId16"/>
        </w:object>
      </w:r>
      <w:r w:rsidRPr="00FA4B8E">
        <w:rPr>
          <w:iCs/>
          <w:strike/>
          <w:color w:val="FF0000"/>
        </w:rPr>
        <w:t xml:space="preserve">, as described in Subclause 12, of </w:t>
      </w:r>
      <w:r w:rsidRPr="00FA4B8E">
        <w:rPr>
          <w:strike/>
          <w:color w:val="FF0000"/>
        </w:rPr>
        <w:t xml:space="preserve">carrier </w:t>
      </w:r>
      <w:r w:rsidRPr="00FA4B8E">
        <w:rPr>
          <w:iCs/>
          <w:strike/>
          <w:color w:val="FF0000"/>
          <w:position w:val="-10"/>
        </w:rPr>
        <w:object w:dxaOrig="220" w:dyaOrig="279" w14:anchorId="174C2914">
          <v:shape id="_x0000_i1030" type="#_x0000_t75" style="width:11.25pt;height:15pt" o:ole="">
            <v:imagedata r:id="rId12" o:title=""/>
          </v:shape>
          <o:OLEObject Type="Embed" ProgID="Equation.3" ShapeID="_x0000_i1030" DrawAspect="Content" ObjectID="_1600846802" r:id="rId17"/>
        </w:object>
      </w:r>
      <w:r w:rsidRPr="00FA4B8E">
        <w:rPr>
          <w:iCs/>
          <w:strike/>
          <w:color w:val="FF0000"/>
        </w:rPr>
        <w:t xml:space="preserve"> of </w:t>
      </w:r>
      <w:r w:rsidRPr="00FA4B8E">
        <w:rPr>
          <w:strike/>
          <w:color w:val="FF0000"/>
        </w:rPr>
        <w:t xml:space="preserve">serving cell </w:t>
      </w:r>
      <w:r w:rsidRPr="00FA4B8E">
        <w:rPr>
          <w:iCs/>
          <w:strike/>
          <w:color w:val="FF0000"/>
          <w:position w:val="-6"/>
        </w:rPr>
        <w:object w:dxaOrig="160" w:dyaOrig="200" w14:anchorId="5FD0B197">
          <v:shape id="_x0000_i1031" type="#_x0000_t75" style="width:8.25pt;height:11.25pt" o:ole="">
            <v:imagedata r:id="rId14" o:title=""/>
          </v:shape>
          <o:OLEObject Type="Embed" ProgID="Equation.3" ShapeID="_x0000_i1031" DrawAspect="Content" ObjectID="_1600846803" r:id="rId18"/>
        </w:object>
      </w:r>
      <w:r w:rsidRPr="00FA4B8E">
        <w:rPr>
          <w:iCs/>
          <w:strike/>
          <w:color w:val="FF0000"/>
        </w:rPr>
        <w:t xml:space="preserve">, </w:t>
      </w:r>
      <w:r w:rsidRPr="00B916EC">
        <w:rPr>
          <w:lang w:eastAsia="zh-CN"/>
        </w:rPr>
        <w:t xml:space="preserve">a UE first scales a linear value </w:t>
      </w:r>
      <w:r w:rsidRPr="00B916EC">
        <w:rPr>
          <w:iCs/>
          <w:position w:val="-12"/>
        </w:rPr>
        <w:object w:dxaOrig="1680" w:dyaOrig="360" w14:anchorId="6439D913">
          <v:shape id="_x0000_i1032" type="#_x0000_t75" style="width:84pt;height:19.5pt" o:ole="">
            <v:imagedata r:id="rId19" o:title=""/>
          </v:shape>
          <o:OLEObject Type="Embed" ProgID="Equation.3" ShapeID="_x0000_i1032" DrawAspect="Content" ObjectID="_1600846804" r:id="rId20"/>
        </w:object>
      </w:r>
      <w:r w:rsidRPr="00B916EC">
        <w:rPr>
          <w:iCs/>
        </w:rPr>
        <w:t xml:space="preserve"> of the </w:t>
      </w:r>
      <w:r w:rsidRPr="00B916EC">
        <w:rPr>
          <w:lang w:eastAsia="zh-CN"/>
        </w:rPr>
        <w:t xml:space="preserve">transmit power </w:t>
      </w:r>
      <w:r w:rsidRPr="00B916EC">
        <w:rPr>
          <w:iCs/>
          <w:position w:val="-12"/>
        </w:rPr>
        <w:object w:dxaOrig="1660" w:dyaOrig="320" w14:anchorId="1A49AB56">
          <v:shape id="_x0000_i1033" type="#_x0000_t75" style="width:83.25pt;height:15.75pt" o:ole="">
            <v:imagedata r:id="rId8" o:title=""/>
          </v:shape>
          <o:OLEObject Type="Embed" ProgID="Equation.3" ShapeID="_x0000_i1033" DrawAspect="Content" ObjectID="_1600846805" r:id="rId21"/>
        </w:object>
      </w:r>
      <w:r>
        <w:rPr>
          <w:iCs/>
        </w:rPr>
        <w:t xml:space="preserve">, </w:t>
      </w:r>
      <w:r w:rsidRPr="00FA4B8E">
        <w:rPr>
          <w:iCs/>
          <w:strike/>
          <w:color w:val="FF0000"/>
        </w:rPr>
        <w:t>with parameters as defined in Subclause 7.1.1,</w:t>
      </w:r>
      <w:r w:rsidRPr="00FA4B8E">
        <w:rPr>
          <w:iCs/>
          <w:color w:val="FF0000"/>
        </w:rPr>
        <w:t xml:space="preserve">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FA4B8E">
        <w:rPr>
          <w:lang w:eastAsia="zh-CN"/>
        </w:rPr>
        <w:t xml:space="preserve">to </w:t>
      </w:r>
      <w:r w:rsidR="00FA4B8E" w:rsidRPr="00A274D6">
        <w:rPr>
          <w:color w:val="FF0000"/>
          <w:u w:val="single"/>
          <w:lang w:val="en-AU"/>
        </w:rPr>
        <w:t>[Alt 1</w:t>
      </w:r>
      <w:r w:rsidR="00357111">
        <w:rPr>
          <w:color w:val="FF0000"/>
          <w:u w:val="single"/>
          <w:lang w:val="en-AU"/>
        </w:rPr>
        <w:t xml:space="preserve"> or</w:t>
      </w:r>
      <w:r w:rsidR="00FA4B8E" w:rsidRPr="00A274D6">
        <w:rPr>
          <w:color w:val="FF0000"/>
          <w:u w:val="single"/>
          <w:lang w:val="en-AU"/>
        </w:rPr>
        <w:t xml:space="preserve"> Alt 2</w:t>
      </w:r>
      <w:r w:rsidR="00357111">
        <w:rPr>
          <w:color w:val="FF0000"/>
          <w:u w:val="single"/>
          <w:lang w:val="en-AU"/>
        </w:rPr>
        <w:t xml:space="preserve"> or Alt3</w:t>
      </w:r>
      <w:r w:rsidR="00FA4B8E" w:rsidRPr="00A274D6">
        <w:rPr>
          <w:color w:val="FF0000"/>
          <w:u w:val="single"/>
          <w:lang w:val="en-AU"/>
        </w:rPr>
        <w:t>] and [Alt 4</w:t>
      </w:r>
      <w:r w:rsidR="00DE648E">
        <w:rPr>
          <w:color w:val="FF0000"/>
          <w:u w:val="single"/>
          <w:lang w:val="en-AU"/>
        </w:rPr>
        <w:t xml:space="preserve"> or Alt 5</w:t>
      </w:r>
      <w:r w:rsidR="00357111">
        <w:rPr>
          <w:color w:val="FF0000"/>
          <w:u w:val="single"/>
          <w:lang w:val="en-AU"/>
        </w:rPr>
        <w:t xml:space="preserve"> or Alt 6</w:t>
      </w:r>
      <w:r w:rsidR="00FA4B8E" w:rsidRPr="00A274D6">
        <w:rPr>
          <w:color w:val="FF0000"/>
          <w:u w:val="single"/>
          <w:lang w:val="en-AU"/>
        </w:rPr>
        <w:t>]</w:t>
      </w:r>
      <w:r w:rsidRPr="00FA4B8E">
        <w:rPr>
          <w:strike/>
          <w:color w:val="FF0000"/>
          <w:lang w:eastAsia="zh-CN"/>
        </w:rPr>
        <w:t>the number of configured antenna ports for the PUSCH transmission scheme</w:t>
      </w:r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The </w:t>
      </w:r>
      <w:r>
        <w:rPr>
          <w:lang w:eastAsia="zh-CN"/>
        </w:rPr>
        <w:t xml:space="preserve">UE splits the </w:t>
      </w:r>
      <w:r w:rsidRPr="00B916EC">
        <w:rPr>
          <w:lang w:eastAsia="zh-CN"/>
        </w:rPr>
        <w:t>resulting scaled power equally across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antenna ports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on which </w:t>
      </w:r>
      <w:r>
        <w:rPr>
          <w:lang w:eastAsia="zh-CN"/>
        </w:rPr>
        <w:t xml:space="preserve">the UE transmits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PUSCH with </w:t>
      </w:r>
      <w:r w:rsidRPr="00B916EC">
        <w:rPr>
          <w:lang w:eastAsia="zh-CN"/>
        </w:rPr>
        <w:t xml:space="preserve">non-zero </w:t>
      </w:r>
      <w:r>
        <w:rPr>
          <w:lang w:eastAsia="zh-CN"/>
        </w:rPr>
        <w:t>power</w:t>
      </w:r>
      <w:r w:rsidRPr="00B916EC">
        <w:rPr>
          <w:lang w:eastAsia="zh-CN"/>
        </w:rPr>
        <w:t xml:space="preserve">. </w:t>
      </w:r>
    </w:p>
    <w:p w14:paraId="45212A7E" w14:textId="77777777" w:rsidR="00A274D6" w:rsidRPr="00A274D6" w:rsidRDefault="00A274D6" w:rsidP="00A274D6">
      <w:pPr>
        <w:rPr>
          <w:highlight w:val="yellow"/>
          <w:lang w:val="en-AU"/>
        </w:rPr>
      </w:pPr>
      <w:r w:rsidRPr="00A274D6">
        <w:rPr>
          <w:highlight w:val="yellow"/>
          <w:lang w:val="en-AU"/>
        </w:rPr>
        <w:t>&gt;&gt;&gt;&gt;&gt;&gt;&gt;&gt;&gt;&gt;&gt;&gt; End text proposal &gt;&gt;&gt;&gt;&gt;&gt;&gt;&gt;&gt;&gt;&gt;&gt;&gt;</w:t>
      </w:r>
    </w:p>
    <w:p w14:paraId="24680DF3" w14:textId="77777777" w:rsidR="00A274D6" w:rsidRPr="00A274D6" w:rsidRDefault="00A274D6" w:rsidP="00A274D6">
      <w:pPr>
        <w:spacing w:after="0"/>
        <w:rPr>
          <w:b/>
          <w:u w:val="single"/>
          <w:lang w:val="en-AU"/>
        </w:rPr>
      </w:pPr>
    </w:p>
    <w:p w14:paraId="46EBE584" w14:textId="77777777" w:rsidR="00A274D6" w:rsidRPr="00A274D6" w:rsidRDefault="00A274D6" w:rsidP="00A274D6">
      <w:pPr>
        <w:spacing w:after="0"/>
        <w:rPr>
          <w:rFonts w:ascii="Arial" w:hAnsi="Arial" w:cs="Arial"/>
          <w:b/>
          <w:lang w:val="en-AU"/>
        </w:rPr>
      </w:pPr>
      <w:r w:rsidRPr="00A274D6">
        <w:rPr>
          <w:rFonts w:ascii="Arial" w:hAnsi="Arial" w:cs="Arial"/>
          <w:b/>
          <w:u w:val="single"/>
          <w:lang w:val="en-AU"/>
        </w:rPr>
        <w:t>Proposal</w:t>
      </w:r>
      <w:r w:rsidRPr="00A274D6">
        <w:rPr>
          <w:rFonts w:ascii="Arial" w:hAnsi="Arial" w:cs="Arial"/>
          <w:b/>
          <w:lang w:val="en-AU"/>
        </w:rPr>
        <w:t>:</w:t>
      </w:r>
    </w:p>
    <w:p w14:paraId="62D0C24E" w14:textId="77777777" w:rsidR="00A274D6" w:rsidRPr="00A274D6" w:rsidRDefault="00A274D6" w:rsidP="00A274D6">
      <w:pPr>
        <w:numPr>
          <w:ilvl w:val="0"/>
          <w:numId w:val="29"/>
        </w:numPr>
        <w:spacing w:after="180" w:line="256" w:lineRule="auto"/>
        <w:contextualSpacing/>
        <w:rPr>
          <w:rFonts w:ascii="Arial" w:eastAsia="SimSun" w:hAnsi="Arial" w:cs="Arial"/>
          <w:szCs w:val="24"/>
          <w:lang w:val="en-AU" w:eastAsia="zh-CN"/>
        </w:rPr>
      </w:pPr>
      <w:r w:rsidRPr="00A274D6">
        <w:rPr>
          <w:rFonts w:ascii="Arial" w:eastAsia="SimSun" w:hAnsi="Arial" w:cs="Arial"/>
          <w:szCs w:val="24"/>
          <w:lang w:val="en-AU" w:eastAsia="zh-CN"/>
        </w:rPr>
        <w:t xml:space="preserve">Clarify Rel-15 NR SRS power scaling specifications such that per-PA full power capacity </w:t>
      </w:r>
      <w:r w:rsidRPr="00A274D6">
        <w:rPr>
          <w:rFonts w:ascii="Arial" w:eastAsia="SimSun" w:hAnsi="Arial" w:cs="Arial"/>
          <w:szCs w:val="24"/>
          <w:lang w:val="en-AU" w:eastAsia="ja-JP"/>
        </w:rPr>
        <w:t xml:space="preserve">for all PAs in the UE </w:t>
      </w:r>
      <w:r w:rsidRPr="00A274D6">
        <w:rPr>
          <w:rFonts w:ascii="Arial" w:eastAsia="SimSun" w:hAnsi="Arial" w:cs="Arial"/>
          <w:szCs w:val="24"/>
          <w:lang w:val="en-AU" w:eastAsia="zh-CN"/>
        </w:rPr>
        <w:t>is not required for any MIMO UE capability.</w:t>
      </w:r>
    </w:p>
    <w:bookmarkEnd w:id="1"/>
    <w:p w14:paraId="5300F849" w14:textId="4EC7A558" w:rsidR="00C01F33" w:rsidRDefault="00C01F33" w:rsidP="00CE0424">
      <w:pPr>
        <w:pStyle w:val="Heading1"/>
      </w:pPr>
      <w:r w:rsidRPr="00CE0424">
        <w:t>Conclusion</w:t>
      </w:r>
    </w:p>
    <w:p w14:paraId="5C1EF2B7" w14:textId="3A2D254F" w:rsidR="000B1B24" w:rsidRPr="0015476A" w:rsidRDefault="00DF7BCD" w:rsidP="00B368C7">
      <w:pPr>
        <w:rPr>
          <w:rFonts w:ascii="Arial" w:hAnsi="Arial" w:cs="Arial"/>
        </w:rPr>
      </w:pPr>
      <w:r w:rsidRPr="0015476A">
        <w:rPr>
          <w:rFonts w:ascii="Arial" w:hAnsi="Arial" w:cs="Arial"/>
        </w:rPr>
        <w:t xml:space="preserve">This contribution has summarized proposals from offline discussions on how to clarify </w:t>
      </w:r>
      <w:r w:rsidR="0071784E" w:rsidRPr="0015476A">
        <w:rPr>
          <w:rFonts w:ascii="Arial" w:hAnsi="Arial" w:cs="Arial"/>
        </w:rPr>
        <w:t xml:space="preserve">Rel-15 UL MIMO PUSCH </w:t>
      </w:r>
      <w:r w:rsidRPr="0015476A">
        <w:rPr>
          <w:rFonts w:ascii="Arial" w:hAnsi="Arial" w:cs="Arial"/>
        </w:rPr>
        <w:t xml:space="preserve">power scaling, </w:t>
      </w:r>
      <w:proofErr w:type="gramStart"/>
      <w:r w:rsidRPr="0015476A">
        <w:rPr>
          <w:rFonts w:ascii="Arial" w:hAnsi="Arial" w:cs="Arial"/>
        </w:rPr>
        <w:t>and also</w:t>
      </w:r>
      <w:proofErr w:type="gramEnd"/>
      <w:r w:rsidRPr="0015476A">
        <w:rPr>
          <w:rFonts w:ascii="Arial" w:hAnsi="Arial" w:cs="Arial"/>
        </w:rPr>
        <w:t xml:space="preserve"> </w:t>
      </w:r>
      <w:r w:rsidR="0071784E" w:rsidRPr="0015476A">
        <w:rPr>
          <w:rFonts w:ascii="Arial" w:hAnsi="Arial" w:cs="Arial"/>
        </w:rPr>
        <w:t>proposes to correct Rel-15 SRS power scaling to meet the same non-full power PA requirements that were agreed for Rel-15 PUSCH power scaling.</w:t>
      </w:r>
    </w:p>
    <w:p w14:paraId="363A7D83" w14:textId="1B5CA756" w:rsidR="001B5265" w:rsidRPr="0015476A" w:rsidRDefault="001B5265" w:rsidP="001B5265">
      <w:pPr>
        <w:spacing w:after="0"/>
        <w:jc w:val="both"/>
        <w:rPr>
          <w:rFonts w:ascii="Arial" w:hAnsi="Arial" w:cs="Arial"/>
          <w:lang w:val="en-GB" w:eastAsia="ja-JP"/>
        </w:rPr>
      </w:pPr>
      <w:r w:rsidRPr="0015476A">
        <w:rPr>
          <w:rFonts w:ascii="Arial" w:hAnsi="Arial" w:cs="Arial"/>
          <w:b/>
          <w:u w:val="single"/>
          <w:lang w:val="en-GB" w:eastAsia="ja-JP"/>
        </w:rPr>
        <w:t>Proposal</w:t>
      </w:r>
      <w:r w:rsidR="0071784E" w:rsidRPr="0015476A">
        <w:rPr>
          <w:rFonts w:ascii="Arial" w:hAnsi="Arial" w:cs="Arial"/>
          <w:b/>
          <w:u w:val="single"/>
          <w:lang w:val="en-GB" w:eastAsia="ja-JP"/>
        </w:rPr>
        <w:t>s</w:t>
      </w:r>
      <w:r w:rsidRPr="0015476A">
        <w:rPr>
          <w:rFonts w:ascii="Arial" w:hAnsi="Arial" w:cs="Arial"/>
          <w:lang w:val="en-GB" w:eastAsia="ja-JP"/>
        </w:rPr>
        <w:t>:</w:t>
      </w:r>
    </w:p>
    <w:p w14:paraId="13D230A6" w14:textId="7162CD34" w:rsidR="0071784E" w:rsidRPr="0015476A" w:rsidRDefault="00DE79DF" w:rsidP="001B5265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Use </w:t>
      </w:r>
      <w:r w:rsidR="0071784E" w:rsidRPr="0015476A">
        <w:rPr>
          <w:rFonts w:ascii="Arial" w:hAnsi="Arial" w:cs="Arial"/>
          <w:lang w:val="en-GB" w:eastAsia="ja-JP"/>
        </w:rPr>
        <w:t>alternatives above for PUSCH power scaling</w:t>
      </w:r>
      <w:r>
        <w:rPr>
          <w:rFonts w:ascii="Arial" w:hAnsi="Arial" w:cs="Arial"/>
          <w:lang w:val="en-GB" w:eastAsia="ja-JP"/>
        </w:rPr>
        <w:t xml:space="preserve"> as a basis for discussion in RAN1#95.</w:t>
      </w:r>
    </w:p>
    <w:p w14:paraId="10503256" w14:textId="77777777" w:rsidR="0071784E" w:rsidRPr="00A274D6" w:rsidRDefault="0071784E" w:rsidP="0071784E">
      <w:pPr>
        <w:numPr>
          <w:ilvl w:val="0"/>
          <w:numId w:val="28"/>
        </w:numPr>
        <w:spacing w:after="180" w:line="256" w:lineRule="auto"/>
        <w:contextualSpacing/>
        <w:rPr>
          <w:rFonts w:ascii="Arial" w:eastAsia="SimSun" w:hAnsi="Arial" w:cs="Arial"/>
          <w:szCs w:val="24"/>
          <w:lang w:val="en-AU" w:eastAsia="zh-CN"/>
        </w:rPr>
      </w:pPr>
      <w:bookmarkStart w:id="3" w:name="_In-sequence_SDU_delivery"/>
      <w:bookmarkEnd w:id="3"/>
      <w:r w:rsidRPr="00A274D6">
        <w:rPr>
          <w:rFonts w:ascii="Arial" w:eastAsia="SimSun" w:hAnsi="Arial" w:cs="Arial"/>
          <w:szCs w:val="24"/>
          <w:lang w:val="en-AU" w:eastAsia="zh-CN"/>
        </w:rPr>
        <w:t xml:space="preserve">Clarify Rel-15 NR SRS power scaling specifications such that per-PA full power capacity </w:t>
      </w:r>
      <w:r w:rsidRPr="00A274D6">
        <w:rPr>
          <w:rFonts w:ascii="Arial" w:eastAsia="SimSun" w:hAnsi="Arial" w:cs="Arial"/>
          <w:szCs w:val="24"/>
          <w:lang w:val="en-AU" w:eastAsia="ja-JP"/>
        </w:rPr>
        <w:t xml:space="preserve">for all PAs in the UE </w:t>
      </w:r>
      <w:r w:rsidRPr="00A274D6">
        <w:rPr>
          <w:rFonts w:ascii="Arial" w:eastAsia="SimSun" w:hAnsi="Arial" w:cs="Arial"/>
          <w:szCs w:val="24"/>
          <w:lang w:val="en-AU" w:eastAsia="zh-CN"/>
        </w:rPr>
        <w:t>is not required for any MIMO UE capability.</w:t>
      </w:r>
    </w:p>
    <w:p w14:paraId="53AC8870" w14:textId="2BAD039A" w:rsidR="006C01B3" w:rsidRPr="004F35E2" w:rsidRDefault="006C01B3" w:rsidP="0071784E">
      <w:pPr>
        <w:jc w:val="both"/>
      </w:pPr>
    </w:p>
    <w:sectPr w:rsidR="006C01B3" w:rsidRPr="004F35E2" w:rsidSect="00C473A5">
      <w:headerReference w:type="even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22BDE" w14:textId="77777777" w:rsidR="00A220EB" w:rsidRDefault="00A220EB">
      <w:r>
        <w:separator/>
      </w:r>
    </w:p>
  </w:endnote>
  <w:endnote w:type="continuationSeparator" w:id="0">
    <w:p w14:paraId="0BC69EC0" w14:textId="77777777" w:rsidR="00A220EB" w:rsidRDefault="00A2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05CD935" w:rsidR="008324F5" w:rsidRDefault="008324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EB3F0" w14:textId="77777777" w:rsidR="00A220EB" w:rsidRDefault="00A220EB">
      <w:r>
        <w:separator/>
      </w:r>
    </w:p>
  </w:footnote>
  <w:footnote w:type="continuationSeparator" w:id="0">
    <w:p w14:paraId="64E6EEB2" w14:textId="77777777" w:rsidR="00A220EB" w:rsidRDefault="00A2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324F5" w:rsidRDefault="008324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55690F"/>
    <w:multiLevelType w:val="hybridMultilevel"/>
    <w:tmpl w:val="5E369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997F9A"/>
    <w:multiLevelType w:val="hybridMultilevel"/>
    <w:tmpl w:val="18E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8477C"/>
    <w:multiLevelType w:val="hybridMultilevel"/>
    <w:tmpl w:val="31DA0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1661D"/>
    <w:multiLevelType w:val="hybridMultilevel"/>
    <w:tmpl w:val="7BD6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647E6"/>
    <w:multiLevelType w:val="hybridMultilevel"/>
    <w:tmpl w:val="DE1A2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D7864"/>
    <w:multiLevelType w:val="hybridMultilevel"/>
    <w:tmpl w:val="AA6A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6"/>
  </w:num>
  <w:num w:numId="17">
    <w:abstractNumId w:val="9"/>
  </w:num>
  <w:num w:numId="18">
    <w:abstractNumId w:val="10"/>
  </w:num>
  <w:num w:numId="19">
    <w:abstractNumId w:val="5"/>
  </w:num>
  <w:num w:numId="20">
    <w:abstractNumId w:val="28"/>
  </w:num>
  <w:num w:numId="21">
    <w:abstractNumId w:val="14"/>
  </w:num>
  <w:num w:numId="22">
    <w:abstractNumId w:val="27"/>
  </w:num>
  <w:num w:numId="23">
    <w:abstractNumId w:val="25"/>
  </w:num>
  <w:num w:numId="24">
    <w:abstractNumId w:val="7"/>
  </w:num>
  <w:num w:numId="25">
    <w:abstractNumId w:val="8"/>
  </w:num>
  <w:num w:numId="26">
    <w:abstractNumId w:val="4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1C43"/>
    <w:rsid w:val="00022E95"/>
    <w:rsid w:val="0002564D"/>
    <w:rsid w:val="00025ECA"/>
    <w:rsid w:val="000301E7"/>
    <w:rsid w:val="000325B8"/>
    <w:rsid w:val="00034C15"/>
    <w:rsid w:val="00036BA1"/>
    <w:rsid w:val="000422E2"/>
    <w:rsid w:val="00042F22"/>
    <w:rsid w:val="000444EF"/>
    <w:rsid w:val="00046EE2"/>
    <w:rsid w:val="00052A07"/>
    <w:rsid w:val="000534E3"/>
    <w:rsid w:val="0005606A"/>
    <w:rsid w:val="00057117"/>
    <w:rsid w:val="000607E8"/>
    <w:rsid w:val="000616E7"/>
    <w:rsid w:val="0006487E"/>
    <w:rsid w:val="00064CF5"/>
    <w:rsid w:val="00065E1A"/>
    <w:rsid w:val="00066FF9"/>
    <w:rsid w:val="00073CA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4"/>
    <w:rsid w:val="000B1FD8"/>
    <w:rsid w:val="000B2719"/>
    <w:rsid w:val="000B3A8F"/>
    <w:rsid w:val="000B4AB9"/>
    <w:rsid w:val="000B58C3"/>
    <w:rsid w:val="000B61E9"/>
    <w:rsid w:val="000C165A"/>
    <w:rsid w:val="000C2E19"/>
    <w:rsid w:val="000D0667"/>
    <w:rsid w:val="000D0D07"/>
    <w:rsid w:val="000D4797"/>
    <w:rsid w:val="000E0527"/>
    <w:rsid w:val="000E1E92"/>
    <w:rsid w:val="000E7CA5"/>
    <w:rsid w:val="000F06D6"/>
    <w:rsid w:val="000F0EB1"/>
    <w:rsid w:val="000F1106"/>
    <w:rsid w:val="000F3197"/>
    <w:rsid w:val="000F3BE9"/>
    <w:rsid w:val="000F3F6C"/>
    <w:rsid w:val="000F6DF3"/>
    <w:rsid w:val="001005FF"/>
    <w:rsid w:val="001062FB"/>
    <w:rsid w:val="001063E6"/>
    <w:rsid w:val="0011036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31C"/>
    <w:rsid w:val="00132FD0"/>
    <w:rsid w:val="001344C0"/>
    <w:rsid w:val="001346FA"/>
    <w:rsid w:val="00135252"/>
    <w:rsid w:val="00137AB5"/>
    <w:rsid w:val="00137F0B"/>
    <w:rsid w:val="0014063D"/>
    <w:rsid w:val="00141966"/>
    <w:rsid w:val="00151E23"/>
    <w:rsid w:val="001526E0"/>
    <w:rsid w:val="0015476A"/>
    <w:rsid w:val="001551B5"/>
    <w:rsid w:val="001569EC"/>
    <w:rsid w:val="00163A42"/>
    <w:rsid w:val="001659C1"/>
    <w:rsid w:val="00173A8E"/>
    <w:rsid w:val="00174746"/>
    <w:rsid w:val="0017502C"/>
    <w:rsid w:val="0018143F"/>
    <w:rsid w:val="00181FF8"/>
    <w:rsid w:val="00190AC1"/>
    <w:rsid w:val="0019341A"/>
    <w:rsid w:val="00195FC4"/>
    <w:rsid w:val="00197C04"/>
    <w:rsid w:val="00197DF9"/>
    <w:rsid w:val="001A1987"/>
    <w:rsid w:val="001A2564"/>
    <w:rsid w:val="001A6173"/>
    <w:rsid w:val="001A6CBA"/>
    <w:rsid w:val="001B0AA9"/>
    <w:rsid w:val="001B0D97"/>
    <w:rsid w:val="001B5265"/>
    <w:rsid w:val="001B5A5D"/>
    <w:rsid w:val="001C1CE5"/>
    <w:rsid w:val="001C2682"/>
    <w:rsid w:val="001C3D2A"/>
    <w:rsid w:val="001D1491"/>
    <w:rsid w:val="001D51BA"/>
    <w:rsid w:val="001D53E7"/>
    <w:rsid w:val="001D6342"/>
    <w:rsid w:val="001D6D53"/>
    <w:rsid w:val="001E1E3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398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D7"/>
    <w:rsid w:val="00230765"/>
    <w:rsid w:val="00230D18"/>
    <w:rsid w:val="002319E4"/>
    <w:rsid w:val="00232DD7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BEA"/>
    <w:rsid w:val="00267C83"/>
    <w:rsid w:val="0027144F"/>
    <w:rsid w:val="00271813"/>
    <w:rsid w:val="00271F3A"/>
    <w:rsid w:val="00273278"/>
    <w:rsid w:val="002737F4"/>
    <w:rsid w:val="00275244"/>
    <w:rsid w:val="002805F5"/>
    <w:rsid w:val="00280751"/>
    <w:rsid w:val="0028280A"/>
    <w:rsid w:val="00286ACD"/>
    <w:rsid w:val="00287838"/>
    <w:rsid w:val="002907B5"/>
    <w:rsid w:val="00292EB7"/>
    <w:rsid w:val="002944FC"/>
    <w:rsid w:val="00296227"/>
    <w:rsid w:val="00296F44"/>
    <w:rsid w:val="0029777D"/>
    <w:rsid w:val="002A055E"/>
    <w:rsid w:val="002A1D4E"/>
    <w:rsid w:val="002A2869"/>
    <w:rsid w:val="002A5C02"/>
    <w:rsid w:val="002B24D6"/>
    <w:rsid w:val="002C41E6"/>
    <w:rsid w:val="002C60DF"/>
    <w:rsid w:val="002D071A"/>
    <w:rsid w:val="002D34B2"/>
    <w:rsid w:val="002D48B0"/>
    <w:rsid w:val="002D5B37"/>
    <w:rsid w:val="002D7637"/>
    <w:rsid w:val="002D7BCF"/>
    <w:rsid w:val="002E17F2"/>
    <w:rsid w:val="002E7CAE"/>
    <w:rsid w:val="002F2771"/>
    <w:rsid w:val="002F2FDC"/>
    <w:rsid w:val="002F37A9"/>
    <w:rsid w:val="002F735D"/>
    <w:rsid w:val="00301CE6"/>
    <w:rsid w:val="0030256B"/>
    <w:rsid w:val="0030501F"/>
    <w:rsid w:val="00306A5C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F45"/>
    <w:rsid w:val="00334579"/>
    <w:rsid w:val="00335858"/>
    <w:rsid w:val="00336BDA"/>
    <w:rsid w:val="00342BD7"/>
    <w:rsid w:val="00346DB5"/>
    <w:rsid w:val="003477B1"/>
    <w:rsid w:val="003531D4"/>
    <w:rsid w:val="00357111"/>
    <w:rsid w:val="00357380"/>
    <w:rsid w:val="003602D9"/>
    <w:rsid w:val="003604CE"/>
    <w:rsid w:val="00370AAD"/>
    <w:rsid w:val="00370E47"/>
    <w:rsid w:val="003742AC"/>
    <w:rsid w:val="0037449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B4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2E0"/>
    <w:rsid w:val="00407CD3"/>
    <w:rsid w:val="00410134"/>
    <w:rsid w:val="0041070B"/>
    <w:rsid w:val="00410B72"/>
    <w:rsid w:val="00410F18"/>
    <w:rsid w:val="0041263E"/>
    <w:rsid w:val="00413AAC"/>
    <w:rsid w:val="00413E92"/>
    <w:rsid w:val="00421105"/>
    <w:rsid w:val="00422AA4"/>
    <w:rsid w:val="004242F4"/>
    <w:rsid w:val="00424AD7"/>
    <w:rsid w:val="00427248"/>
    <w:rsid w:val="00435C04"/>
    <w:rsid w:val="00437447"/>
    <w:rsid w:val="00441A92"/>
    <w:rsid w:val="004431DC"/>
    <w:rsid w:val="00443CE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5A8F"/>
    <w:rsid w:val="00476CF1"/>
    <w:rsid w:val="00477768"/>
    <w:rsid w:val="00492BC5"/>
    <w:rsid w:val="00495543"/>
    <w:rsid w:val="004964F1"/>
    <w:rsid w:val="004A16BC"/>
    <w:rsid w:val="004A2B94"/>
    <w:rsid w:val="004A3881"/>
    <w:rsid w:val="004B6F6A"/>
    <w:rsid w:val="004B7C0C"/>
    <w:rsid w:val="004C2B4F"/>
    <w:rsid w:val="004C2F8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5E2"/>
    <w:rsid w:val="004F4DA3"/>
    <w:rsid w:val="005008E5"/>
    <w:rsid w:val="0050609E"/>
    <w:rsid w:val="00506557"/>
    <w:rsid w:val="0050677A"/>
    <w:rsid w:val="005108D8"/>
    <w:rsid w:val="005116F9"/>
    <w:rsid w:val="005120B5"/>
    <w:rsid w:val="0051398A"/>
    <w:rsid w:val="00514D09"/>
    <w:rsid w:val="005153A7"/>
    <w:rsid w:val="005219CF"/>
    <w:rsid w:val="00534B59"/>
    <w:rsid w:val="00536759"/>
    <w:rsid w:val="00537C62"/>
    <w:rsid w:val="005406C7"/>
    <w:rsid w:val="00545373"/>
    <w:rsid w:val="00546970"/>
    <w:rsid w:val="00554E19"/>
    <w:rsid w:val="00556644"/>
    <w:rsid w:val="0056121F"/>
    <w:rsid w:val="00572505"/>
    <w:rsid w:val="00582809"/>
    <w:rsid w:val="00584B7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40CE"/>
    <w:rsid w:val="005C74FB"/>
    <w:rsid w:val="005D1602"/>
    <w:rsid w:val="005D33C6"/>
    <w:rsid w:val="005D4E8A"/>
    <w:rsid w:val="005D63B0"/>
    <w:rsid w:val="005E385F"/>
    <w:rsid w:val="005E43E6"/>
    <w:rsid w:val="005E5B81"/>
    <w:rsid w:val="005F2CB1"/>
    <w:rsid w:val="005F3025"/>
    <w:rsid w:val="005F618C"/>
    <w:rsid w:val="005F70BD"/>
    <w:rsid w:val="005F7D21"/>
    <w:rsid w:val="0060283C"/>
    <w:rsid w:val="00604F14"/>
    <w:rsid w:val="006117D1"/>
    <w:rsid w:val="00611B83"/>
    <w:rsid w:val="00613257"/>
    <w:rsid w:val="00620A71"/>
    <w:rsid w:val="00620D80"/>
    <w:rsid w:val="006234A6"/>
    <w:rsid w:val="00626636"/>
    <w:rsid w:val="006269B6"/>
    <w:rsid w:val="006279F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E1"/>
    <w:rsid w:val="0064624E"/>
    <w:rsid w:val="0064717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AA"/>
    <w:rsid w:val="006655EE"/>
    <w:rsid w:val="00667BF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BFD"/>
    <w:rsid w:val="00695FC2"/>
    <w:rsid w:val="00696949"/>
    <w:rsid w:val="00697052"/>
    <w:rsid w:val="006A0342"/>
    <w:rsid w:val="006A46FB"/>
    <w:rsid w:val="006A5E28"/>
    <w:rsid w:val="006A697B"/>
    <w:rsid w:val="006A7AFF"/>
    <w:rsid w:val="006B1816"/>
    <w:rsid w:val="006B2099"/>
    <w:rsid w:val="006B50CF"/>
    <w:rsid w:val="006C01B3"/>
    <w:rsid w:val="006C03B8"/>
    <w:rsid w:val="006C15A4"/>
    <w:rsid w:val="006C2344"/>
    <w:rsid w:val="006C5EC9"/>
    <w:rsid w:val="006C6059"/>
    <w:rsid w:val="006C7522"/>
    <w:rsid w:val="006D0CA5"/>
    <w:rsid w:val="006D6F08"/>
    <w:rsid w:val="006D743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37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84E"/>
    <w:rsid w:val="00721B6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35D"/>
    <w:rsid w:val="007571E1"/>
    <w:rsid w:val="007604B2"/>
    <w:rsid w:val="00760F44"/>
    <w:rsid w:val="007629F0"/>
    <w:rsid w:val="00765281"/>
    <w:rsid w:val="00766BAD"/>
    <w:rsid w:val="007729A2"/>
    <w:rsid w:val="00773CD1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3C8"/>
    <w:rsid w:val="007F6E16"/>
    <w:rsid w:val="007F784F"/>
    <w:rsid w:val="00803FAE"/>
    <w:rsid w:val="0080605F"/>
    <w:rsid w:val="00807786"/>
    <w:rsid w:val="00811FCB"/>
    <w:rsid w:val="008158D6"/>
    <w:rsid w:val="00817196"/>
    <w:rsid w:val="008223A8"/>
    <w:rsid w:val="008235DB"/>
    <w:rsid w:val="00823E52"/>
    <w:rsid w:val="00824AB4"/>
    <w:rsid w:val="00825C42"/>
    <w:rsid w:val="00825D25"/>
    <w:rsid w:val="00827D6F"/>
    <w:rsid w:val="008324F5"/>
    <w:rsid w:val="008376AC"/>
    <w:rsid w:val="00843099"/>
    <w:rsid w:val="008444E8"/>
    <w:rsid w:val="00844E80"/>
    <w:rsid w:val="00846FE7"/>
    <w:rsid w:val="00854F01"/>
    <w:rsid w:val="00856911"/>
    <w:rsid w:val="008677FD"/>
    <w:rsid w:val="008706D4"/>
    <w:rsid w:val="00870F8A"/>
    <w:rsid w:val="008719A4"/>
    <w:rsid w:val="00871D23"/>
    <w:rsid w:val="00874312"/>
    <w:rsid w:val="0087437C"/>
    <w:rsid w:val="00874B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EB"/>
    <w:rsid w:val="008A746A"/>
    <w:rsid w:val="008A75E4"/>
    <w:rsid w:val="008A77D8"/>
    <w:rsid w:val="008B0483"/>
    <w:rsid w:val="008B120C"/>
    <w:rsid w:val="008B51A0"/>
    <w:rsid w:val="008B592A"/>
    <w:rsid w:val="008B5DF3"/>
    <w:rsid w:val="008B6A33"/>
    <w:rsid w:val="008B7B5C"/>
    <w:rsid w:val="008C0C99"/>
    <w:rsid w:val="008C2017"/>
    <w:rsid w:val="008C4958"/>
    <w:rsid w:val="008C4BAA"/>
    <w:rsid w:val="008C6AE8"/>
    <w:rsid w:val="008C7573"/>
    <w:rsid w:val="008D00A5"/>
    <w:rsid w:val="008D0F06"/>
    <w:rsid w:val="008D2B08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AC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BC5"/>
    <w:rsid w:val="00953920"/>
    <w:rsid w:val="00953D47"/>
    <w:rsid w:val="0095681E"/>
    <w:rsid w:val="009572D4"/>
    <w:rsid w:val="00961921"/>
    <w:rsid w:val="0096430A"/>
    <w:rsid w:val="0096554B"/>
    <w:rsid w:val="0096584A"/>
    <w:rsid w:val="00965FB0"/>
    <w:rsid w:val="00971F08"/>
    <w:rsid w:val="0097603D"/>
    <w:rsid w:val="00976949"/>
    <w:rsid w:val="00977112"/>
    <w:rsid w:val="00980477"/>
    <w:rsid w:val="00985253"/>
    <w:rsid w:val="009853B3"/>
    <w:rsid w:val="00990630"/>
    <w:rsid w:val="00990E4F"/>
    <w:rsid w:val="00991761"/>
    <w:rsid w:val="00994DCA"/>
    <w:rsid w:val="009960EC"/>
    <w:rsid w:val="009970DD"/>
    <w:rsid w:val="009A0FBA"/>
    <w:rsid w:val="009A1601"/>
    <w:rsid w:val="009A266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479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5B4"/>
    <w:rsid w:val="00A13E54"/>
    <w:rsid w:val="00A17EAB"/>
    <w:rsid w:val="00A17F63"/>
    <w:rsid w:val="00A204FB"/>
    <w:rsid w:val="00A2193B"/>
    <w:rsid w:val="00A220EB"/>
    <w:rsid w:val="00A2351A"/>
    <w:rsid w:val="00A23D37"/>
    <w:rsid w:val="00A264A9"/>
    <w:rsid w:val="00A26DCF"/>
    <w:rsid w:val="00A274D6"/>
    <w:rsid w:val="00A27785"/>
    <w:rsid w:val="00A30187"/>
    <w:rsid w:val="00A3448A"/>
    <w:rsid w:val="00A36297"/>
    <w:rsid w:val="00A41E2B"/>
    <w:rsid w:val="00A42A15"/>
    <w:rsid w:val="00A45B74"/>
    <w:rsid w:val="00A46D8B"/>
    <w:rsid w:val="00A52E1D"/>
    <w:rsid w:val="00A5788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DD3"/>
    <w:rsid w:val="00A92879"/>
    <w:rsid w:val="00A9442A"/>
    <w:rsid w:val="00A95C74"/>
    <w:rsid w:val="00AA016F"/>
    <w:rsid w:val="00AA1ED6"/>
    <w:rsid w:val="00AA51D6"/>
    <w:rsid w:val="00AB0BC8"/>
    <w:rsid w:val="00AB11CA"/>
    <w:rsid w:val="00AB14D9"/>
    <w:rsid w:val="00AB309D"/>
    <w:rsid w:val="00AB4AB8"/>
    <w:rsid w:val="00AB5802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8C7"/>
    <w:rsid w:val="00B372AA"/>
    <w:rsid w:val="00B40445"/>
    <w:rsid w:val="00B409E0"/>
    <w:rsid w:val="00B41888"/>
    <w:rsid w:val="00B45A52"/>
    <w:rsid w:val="00B46175"/>
    <w:rsid w:val="00B548B7"/>
    <w:rsid w:val="00B664C7"/>
    <w:rsid w:val="00B7149F"/>
    <w:rsid w:val="00B739F6"/>
    <w:rsid w:val="00B815D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4F2"/>
    <w:rsid w:val="00BC0FDC"/>
    <w:rsid w:val="00BC161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557"/>
    <w:rsid w:val="00C015F1"/>
    <w:rsid w:val="00C01F33"/>
    <w:rsid w:val="00C02CC6"/>
    <w:rsid w:val="00C040F7"/>
    <w:rsid w:val="00C04175"/>
    <w:rsid w:val="00C044AB"/>
    <w:rsid w:val="00C05706"/>
    <w:rsid w:val="00C06317"/>
    <w:rsid w:val="00C07377"/>
    <w:rsid w:val="00C10478"/>
    <w:rsid w:val="00C12107"/>
    <w:rsid w:val="00C13ED8"/>
    <w:rsid w:val="00C14D4B"/>
    <w:rsid w:val="00C154BB"/>
    <w:rsid w:val="00C159DA"/>
    <w:rsid w:val="00C279B5"/>
    <w:rsid w:val="00C27C45"/>
    <w:rsid w:val="00C33C82"/>
    <w:rsid w:val="00C3719D"/>
    <w:rsid w:val="00C37CB2"/>
    <w:rsid w:val="00C4125A"/>
    <w:rsid w:val="00C473A5"/>
    <w:rsid w:val="00C54995"/>
    <w:rsid w:val="00C54D41"/>
    <w:rsid w:val="00C556B4"/>
    <w:rsid w:val="00C5652B"/>
    <w:rsid w:val="00C60783"/>
    <w:rsid w:val="00C64672"/>
    <w:rsid w:val="00C652BA"/>
    <w:rsid w:val="00C70697"/>
    <w:rsid w:val="00C72093"/>
    <w:rsid w:val="00C72EF4"/>
    <w:rsid w:val="00C744B1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1A8"/>
    <w:rsid w:val="00CA1ED8"/>
    <w:rsid w:val="00CB1F63"/>
    <w:rsid w:val="00CB4D03"/>
    <w:rsid w:val="00CB7170"/>
    <w:rsid w:val="00CC040E"/>
    <w:rsid w:val="00CC050A"/>
    <w:rsid w:val="00CC111F"/>
    <w:rsid w:val="00CC2011"/>
    <w:rsid w:val="00CC3EA0"/>
    <w:rsid w:val="00CC6AD7"/>
    <w:rsid w:val="00CC7B45"/>
    <w:rsid w:val="00CD1188"/>
    <w:rsid w:val="00CD2ED1"/>
    <w:rsid w:val="00CD337B"/>
    <w:rsid w:val="00CE0424"/>
    <w:rsid w:val="00CE0BF7"/>
    <w:rsid w:val="00CE7561"/>
    <w:rsid w:val="00CF0BAE"/>
    <w:rsid w:val="00CF1354"/>
    <w:rsid w:val="00CF3B1F"/>
    <w:rsid w:val="00CF3BF6"/>
    <w:rsid w:val="00CF5AA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1EE"/>
    <w:rsid w:val="00D36E71"/>
    <w:rsid w:val="00D37D87"/>
    <w:rsid w:val="00D40B33"/>
    <w:rsid w:val="00D4318F"/>
    <w:rsid w:val="00D438BF"/>
    <w:rsid w:val="00D43D1A"/>
    <w:rsid w:val="00D440F8"/>
    <w:rsid w:val="00D44144"/>
    <w:rsid w:val="00D50348"/>
    <w:rsid w:val="00D546FF"/>
    <w:rsid w:val="00D549B8"/>
    <w:rsid w:val="00D55AD5"/>
    <w:rsid w:val="00D576CA"/>
    <w:rsid w:val="00D61AF5"/>
    <w:rsid w:val="00D652B5"/>
    <w:rsid w:val="00D66155"/>
    <w:rsid w:val="00D708B0"/>
    <w:rsid w:val="00D72D1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1EA"/>
    <w:rsid w:val="00DA5417"/>
    <w:rsid w:val="00DA56E8"/>
    <w:rsid w:val="00DB0A9F"/>
    <w:rsid w:val="00DB377D"/>
    <w:rsid w:val="00DC113A"/>
    <w:rsid w:val="00DC224E"/>
    <w:rsid w:val="00DC2D36"/>
    <w:rsid w:val="00DC53EF"/>
    <w:rsid w:val="00DD2572"/>
    <w:rsid w:val="00DE0069"/>
    <w:rsid w:val="00DE5608"/>
    <w:rsid w:val="00DE58D0"/>
    <w:rsid w:val="00DE648E"/>
    <w:rsid w:val="00DE654F"/>
    <w:rsid w:val="00DE79DF"/>
    <w:rsid w:val="00DF0B6E"/>
    <w:rsid w:val="00DF15E0"/>
    <w:rsid w:val="00DF37A0"/>
    <w:rsid w:val="00DF6735"/>
    <w:rsid w:val="00DF7BCD"/>
    <w:rsid w:val="00E023F7"/>
    <w:rsid w:val="00E110E7"/>
    <w:rsid w:val="00E11B20"/>
    <w:rsid w:val="00E17FA2"/>
    <w:rsid w:val="00E22330"/>
    <w:rsid w:val="00E256F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250"/>
    <w:rsid w:val="00E57565"/>
    <w:rsid w:val="00E62737"/>
    <w:rsid w:val="00E63838"/>
    <w:rsid w:val="00E64434"/>
    <w:rsid w:val="00E67C51"/>
    <w:rsid w:val="00E72EFC"/>
    <w:rsid w:val="00E74975"/>
    <w:rsid w:val="00E758EC"/>
    <w:rsid w:val="00E8234C"/>
    <w:rsid w:val="00E83AA9"/>
    <w:rsid w:val="00E85928"/>
    <w:rsid w:val="00E8700E"/>
    <w:rsid w:val="00E87822"/>
    <w:rsid w:val="00E90395"/>
    <w:rsid w:val="00E90E49"/>
    <w:rsid w:val="00E917F9"/>
    <w:rsid w:val="00E9291C"/>
    <w:rsid w:val="00E92B95"/>
    <w:rsid w:val="00E93FFE"/>
    <w:rsid w:val="00E94F8A"/>
    <w:rsid w:val="00EA7A41"/>
    <w:rsid w:val="00EB077B"/>
    <w:rsid w:val="00EB4B83"/>
    <w:rsid w:val="00EB4EA2"/>
    <w:rsid w:val="00EC24D5"/>
    <w:rsid w:val="00EC27C6"/>
    <w:rsid w:val="00EC4207"/>
    <w:rsid w:val="00EC5653"/>
    <w:rsid w:val="00EC71CE"/>
    <w:rsid w:val="00ED1006"/>
    <w:rsid w:val="00EE38A0"/>
    <w:rsid w:val="00EE78AF"/>
    <w:rsid w:val="00EF18FE"/>
    <w:rsid w:val="00EF5787"/>
    <w:rsid w:val="00EF60D0"/>
    <w:rsid w:val="00F018CC"/>
    <w:rsid w:val="00F0528D"/>
    <w:rsid w:val="00F05D5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7B2"/>
    <w:rsid w:val="00F30828"/>
    <w:rsid w:val="00F313D6"/>
    <w:rsid w:val="00F3401E"/>
    <w:rsid w:val="00F40F0C"/>
    <w:rsid w:val="00F4766C"/>
    <w:rsid w:val="00F5060E"/>
    <w:rsid w:val="00F507D1"/>
    <w:rsid w:val="00F519CE"/>
    <w:rsid w:val="00F51ADA"/>
    <w:rsid w:val="00F57641"/>
    <w:rsid w:val="00F60203"/>
    <w:rsid w:val="00F607C5"/>
    <w:rsid w:val="00F60DEA"/>
    <w:rsid w:val="00F61CD4"/>
    <w:rsid w:val="00F6302A"/>
    <w:rsid w:val="00F63950"/>
    <w:rsid w:val="00F64C2B"/>
    <w:rsid w:val="00F651BE"/>
    <w:rsid w:val="00F67F53"/>
    <w:rsid w:val="00F703BE"/>
    <w:rsid w:val="00F71F69"/>
    <w:rsid w:val="00F72B72"/>
    <w:rsid w:val="00F74199"/>
    <w:rsid w:val="00F74BB9"/>
    <w:rsid w:val="00F75582"/>
    <w:rsid w:val="00F76EFA"/>
    <w:rsid w:val="00F778DD"/>
    <w:rsid w:val="00F804BE"/>
    <w:rsid w:val="00F814A3"/>
    <w:rsid w:val="00F817CE"/>
    <w:rsid w:val="00F8456C"/>
    <w:rsid w:val="00F859D8"/>
    <w:rsid w:val="00F868F5"/>
    <w:rsid w:val="00F9056A"/>
    <w:rsid w:val="00F90F8D"/>
    <w:rsid w:val="00F92782"/>
    <w:rsid w:val="00F93AA9"/>
    <w:rsid w:val="00F94F5F"/>
    <w:rsid w:val="00F96985"/>
    <w:rsid w:val="00F97838"/>
    <w:rsid w:val="00FA2BB3"/>
    <w:rsid w:val="00FA4B8E"/>
    <w:rsid w:val="00FB3183"/>
    <w:rsid w:val="00FB4C80"/>
    <w:rsid w:val="00FB6A6A"/>
    <w:rsid w:val="00FC179F"/>
    <w:rsid w:val="00FC71BB"/>
    <w:rsid w:val="00FC7429"/>
    <w:rsid w:val="00FD07F6"/>
    <w:rsid w:val="00FD18CB"/>
    <w:rsid w:val="00FD1EC8"/>
    <w:rsid w:val="00FD21F8"/>
    <w:rsid w:val="00FD47ED"/>
    <w:rsid w:val="00FD72A4"/>
    <w:rsid w:val="00FD74DB"/>
    <w:rsid w:val="00FD7660"/>
    <w:rsid w:val="00FE0655"/>
    <w:rsid w:val="00FE2365"/>
    <w:rsid w:val="00FE37D7"/>
    <w:rsid w:val="00FE4C7B"/>
    <w:rsid w:val="00FE7336"/>
    <w:rsid w:val="00FE787C"/>
    <w:rsid w:val="00FF27A4"/>
    <w:rsid w:val="00FF45A5"/>
    <w:rsid w:val="00FF540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19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19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196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styleId="PlainTable1">
    <w:name w:val="Plain Table 1"/>
    <w:basedOn w:val="TableNormal"/>
    <w:uiPriority w:val="41"/>
    <w:rsid w:val="003531D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306A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6C4DF-E2F3-4AD1-9538-F608F130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2018-10-12T00:27:00Z</dcterms:created>
  <dcterms:modified xsi:type="dcterms:W3CDTF">2018-10-12T01:54:00Z</dcterms:modified>
  <cp:category/>
</cp:coreProperties>
</file>